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4333B">
      <w:pPr>
        <w:jc w:val="center"/>
        <w:rPr>
          <w:rFonts w:hint="default" w:ascii="方正小标宋_GBK" w:hAnsi="方正小标宋_GBK" w:eastAsia="方正小标宋_GBK" w:cs="方正小标宋_GBK"/>
          <w:b w:val="0"/>
          <w:bCs w:val="0"/>
          <w:color w:val="auto"/>
          <w:sz w:val="84"/>
          <w:szCs w:val="8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eastAsia="zh-CN"/>
        </w:rPr>
        <w:t>阿依河景区5A对标整改——牛角寨下漂码头游客集散平台</w:t>
      </w:r>
    </w:p>
    <w:p w14:paraId="5FE1A0E2">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6A76B281">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726C69AD">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34F475F5">
      <w:pPr>
        <w:jc w:val="center"/>
        <w:rPr>
          <w:rFonts w:hint="eastAsia" w:ascii="方正小标宋_GBK" w:hAnsi="方正小标宋_GBK" w:eastAsia="方正小标宋_GBK" w:cs="方正小标宋_GBK"/>
          <w:b w:val="0"/>
          <w:bCs w:val="0"/>
          <w:color w:val="auto"/>
          <w:sz w:val="84"/>
          <w:szCs w:val="84"/>
          <w:highlight w:val="none"/>
          <w:lang w:val="en-US" w:eastAsia="zh-CN"/>
        </w:rPr>
      </w:pPr>
      <w:r>
        <w:rPr>
          <w:rFonts w:hint="eastAsia" w:ascii="方正小标宋_GBK" w:hAnsi="方正小标宋_GBK" w:eastAsia="方正小标宋_GBK" w:cs="方正小标宋_GBK"/>
          <w:b w:val="0"/>
          <w:bCs w:val="0"/>
          <w:color w:val="auto"/>
          <w:sz w:val="84"/>
          <w:szCs w:val="84"/>
          <w:highlight w:val="none"/>
          <w:lang w:val="en-US" w:eastAsia="zh-CN"/>
        </w:rPr>
        <w:t>竞争性比选文件</w:t>
      </w:r>
    </w:p>
    <w:p w14:paraId="66347E77">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7295CD30">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33CCEE51">
      <w:pPr>
        <w:jc w:val="both"/>
        <w:rPr>
          <w:rFonts w:hint="eastAsia" w:ascii="方正小标宋_GBK" w:hAnsi="方正小标宋_GBK" w:eastAsia="方正小标宋_GBK" w:cs="方正小标宋_GBK"/>
          <w:b w:val="0"/>
          <w:bCs w:val="0"/>
          <w:color w:val="auto"/>
          <w:sz w:val="84"/>
          <w:szCs w:val="84"/>
          <w:highlight w:val="none"/>
          <w:lang w:val="en-US" w:eastAsia="zh-CN"/>
        </w:rPr>
      </w:pPr>
    </w:p>
    <w:p w14:paraId="384B904E">
      <w:pPr>
        <w:rPr>
          <w:rFonts w:hint="eastAsia" w:ascii="方正小标宋_GBK" w:hAnsi="方正小标宋_GBK" w:eastAsia="方正小标宋_GBK" w:cs="方正小标宋_GBK"/>
          <w:b w:val="0"/>
          <w:bCs w:val="0"/>
          <w:color w:val="auto"/>
          <w:sz w:val="36"/>
          <w:szCs w:val="36"/>
          <w:highlight w:val="none"/>
          <w:lang w:val="en-US" w:eastAsia="zh-CN"/>
        </w:rPr>
      </w:pPr>
    </w:p>
    <w:p w14:paraId="41CECA9B">
      <w:pPr>
        <w:rPr>
          <w:rFonts w:hint="eastAsia" w:ascii="方正小标宋_GBK" w:hAnsi="方正小标宋_GBK" w:eastAsia="方正小标宋_GBK" w:cs="方正小标宋_GBK"/>
          <w:b w:val="0"/>
          <w:bCs w:val="0"/>
          <w:color w:val="auto"/>
          <w:sz w:val="36"/>
          <w:szCs w:val="36"/>
          <w:highlight w:val="none"/>
          <w:lang w:val="en-US" w:eastAsia="zh-CN"/>
        </w:rPr>
      </w:pPr>
      <w:r>
        <w:rPr>
          <w:rFonts w:hint="eastAsia" w:ascii="方正小标宋_GBK" w:hAnsi="方正小标宋_GBK" w:eastAsia="方正小标宋_GBK" w:cs="方正小标宋_GBK"/>
          <w:b w:val="0"/>
          <w:bCs w:val="0"/>
          <w:color w:val="auto"/>
          <w:sz w:val="36"/>
          <w:szCs w:val="36"/>
          <w:highlight w:val="none"/>
          <w:lang w:val="en-US" w:eastAsia="zh-CN"/>
        </w:rPr>
        <w:t>比选人：重庆乌江画廊旅游开发有限公司阿依河分公司</w:t>
      </w:r>
    </w:p>
    <w:p w14:paraId="2B1099FA">
      <w:pPr>
        <w:jc w:val="center"/>
        <w:rPr>
          <w:rFonts w:hint="eastAsia" w:ascii="方正小标宋_GBK" w:hAnsi="方正小标宋_GBK" w:eastAsia="方正小标宋_GBK" w:cs="方正小标宋_GBK"/>
          <w:b w:val="0"/>
          <w:bCs w:val="0"/>
          <w:color w:val="auto"/>
          <w:sz w:val="36"/>
          <w:szCs w:val="36"/>
          <w:highlight w:val="none"/>
          <w:lang w:val="en-US" w:eastAsia="zh-CN"/>
        </w:rPr>
      </w:pPr>
      <w:r>
        <w:rPr>
          <w:rFonts w:hint="eastAsia" w:ascii="方正小标宋_GBK" w:hAnsi="方正小标宋_GBK" w:eastAsia="方正小标宋_GBK" w:cs="方正小标宋_GBK"/>
          <w:b w:val="0"/>
          <w:bCs w:val="0"/>
          <w:color w:val="auto"/>
          <w:sz w:val="36"/>
          <w:szCs w:val="36"/>
          <w:highlight w:val="none"/>
          <w:lang w:val="en-US" w:eastAsia="zh-CN"/>
        </w:rPr>
        <w:t>2026年1月</w:t>
      </w:r>
    </w:p>
    <w:p w14:paraId="1663D0A5">
      <w:pPr>
        <w:rPr>
          <w:rFonts w:hint="eastAsia" w:ascii="方正小标宋_GBK" w:hAnsi="方正小标宋_GBK" w:eastAsia="方正小标宋_GBK" w:cs="方正小标宋_GBK"/>
          <w:b w:val="0"/>
          <w:bCs w:val="0"/>
          <w:color w:val="auto"/>
          <w:sz w:val="36"/>
          <w:szCs w:val="36"/>
          <w:highlight w:val="none"/>
          <w:lang w:val="en-US" w:eastAsia="zh-CN"/>
        </w:rPr>
      </w:pPr>
    </w:p>
    <w:p w14:paraId="4178F1C6">
      <w:pPr>
        <w:rPr>
          <w:rFonts w:hint="default" w:ascii="Times New Roman" w:hAnsi="Times New Roman" w:eastAsia="方正仿宋_GBK" w:cs="Times New Roman"/>
          <w:b w:val="0"/>
          <w:bCs w:val="0"/>
          <w:color w:val="auto"/>
          <w:sz w:val="32"/>
          <w:szCs w:val="32"/>
          <w:highlight w:val="none"/>
          <w:lang w:val="en-US" w:eastAsia="zh-CN"/>
        </w:rPr>
      </w:pPr>
    </w:p>
    <w:p w14:paraId="25BA8720">
      <w:pPr>
        <w:jc w:val="center"/>
        <w:rPr>
          <w:rFonts w:hint="eastAsia" w:ascii="方正黑体_GBK" w:hAnsi="Times New Roman" w:eastAsia="方正黑体_GBK" w:cs="Times New Roman"/>
          <w:color w:val="auto"/>
          <w:sz w:val="32"/>
          <w:szCs w:val="20"/>
          <w:highlight w:val="none"/>
          <w:lang w:eastAsia="zh-CN"/>
        </w:rPr>
      </w:pPr>
      <w:r>
        <w:rPr>
          <w:rFonts w:hint="eastAsia" w:ascii="方正黑体_GBK" w:hAnsi="Times New Roman" w:eastAsia="方正黑体_GBK" w:cs="Times New Roman"/>
          <w:color w:val="auto"/>
          <w:sz w:val="32"/>
          <w:szCs w:val="20"/>
          <w:highlight w:val="none"/>
        </w:rPr>
        <w:t xml:space="preserve">第一部分  </w:t>
      </w:r>
      <w:r>
        <w:rPr>
          <w:rFonts w:hint="eastAsia" w:ascii="方正黑体_GBK" w:hAnsi="Times New Roman" w:eastAsia="方正黑体_GBK" w:cs="Times New Roman"/>
          <w:color w:val="auto"/>
          <w:sz w:val="32"/>
          <w:szCs w:val="20"/>
          <w:highlight w:val="none"/>
          <w:lang w:val="en-US" w:eastAsia="zh-CN"/>
        </w:rPr>
        <w:t>竞争性</w:t>
      </w:r>
      <w:r>
        <w:rPr>
          <w:rFonts w:hint="eastAsia" w:ascii="方正黑体_GBK" w:eastAsia="方正黑体_GBK" w:cs="Times New Roman"/>
          <w:color w:val="auto"/>
          <w:sz w:val="32"/>
          <w:szCs w:val="20"/>
          <w:highlight w:val="none"/>
          <w:lang w:val="en-US" w:eastAsia="zh-CN"/>
        </w:rPr>
        <w:t>比选</w:t>
      </w:r>
      <w:r>
        <w:rPr>
          <w:rFonts w:hint="eastAsia" w:ascii="方正黑体_GBK" w:hAnsi="Times New Roman" w:eastAsia="方正黑体_GBK" w:cs="Times New Roman"/>
          <w:color w:val="auto"/>
          <w:sz w:val="32"/>
          <w:szCs w:val="20"/>
          <w:highlight w:val="none"/>
          <w:lang w:eastAsia="zh-CN"/>
        </w:rPr>
        <w:t>公告</w:t>
      </w:r>
    </w:p>
    <w:p w14:paraId="352A1C2A">
      <w:pPr>
        <w:rPr>
          <w:rFonts w:hint="default" w:ascii="Times New Roman" w:hAnsi="Times New Roman" w:eastAsia="方正仿宋_GBK" w:cs="Times New Roman"/>
          <w:b w:val="0"/>
          <w:bCs w:val="0"/>
          <w:color w:val="auto"/>
          <w:sz w:val="28"/>
          <w:szCs w:val="28"/>
          <w:highlight w:val="none"/>
          <w:lang w:val="en-US" w:eastAsia="zh-CN"/>
        </w:rPr>
      </w:pPr>
    </w:p>
    <w:p w14:paraId="13DBC83D">
      <w:pPr>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各参选人：</w:t>
      </w:r>
    </w:p>
    <w:p w14:paraId="4702B3AE">
      <w:pPr>
        <w:ind w:firstLine="560" w:firstLineChars="200"/>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b w:val="0"/>
          <w:bCs w:val="0"/>
          <w:color w:val="auto"/>
          <w:sz w:val="28"/>
          <w:szCs w:val="28"/>
          <w:highlight w:val="none"/>
          <w:lang w:val="en-US" w:eastAsia="zh-CN"/>
        </w:rPr>
        <w:t>我</w:t>
      </w:r>
      <w:r>
        <w:rPr>
          <w:rFonts w:hint="eastAsia" w:ascii="Times New Roman" w:hAnsi="Times New Roman" w:eastAsia="方正仿宋_GBK" w:cs="Times New Roman"/>
          <w:b w:val="0"/>
          <w:bCs w:val="0"/>
          <w:color w:val="auto"/>
          <w:sz w:val="28"/>
          <w:szCs w:val="28"/>
          <w:highlight w:val="none"/>
          <w:lang w:val="en-US" w:eastAsia="zh-CN"/>
        </w:rPr>
        <w:t>司</w:t>
      </w:r>
      <w:r>
        <w:rPr>
          <w:rFonts w:hint="default" w:ascii="Times New Roman" w:hAnsi="Times New Roman" w:eastAsia="方正仿宋_GBK" w:cs="Times New Roman"/>
          <w:b w:val="0"/>
          <w:bCs w:val="0"/>
          <w:color w:val="auto"/>
          <w:sz w:val="28"/>
          <w:szCs w:val="28"/>
          <w:highlight w:val="none"/>
          <w:lang w:val="en-US" w:eastAsia="zh-CN"/>
        </w:rPr>
        <w:t>拟对</w:t>
      </w:r>
      <w:r>
        <w:rPr>
          <w:rFonts w:hint="default" w:ascii="Times New Roman" w:hAnsi="Times New Roman" w:eastAsia="方正仿宋_GBK" w:cs="Times New Roman"/>
          <w:color w:val="auto"/>
          <w:sz w:val="28"/>
          <w:szCs w:val="28"/>
          <w:highlight w:val="none"/>
          <w:lang w:val="en-US" w:eastAsia="zh-CN"/>
        </w:rPr>
        <w:t>阿依河景区5A对标整改——</w:t>
      </w:r>
      <w:r>
        <w:rPr>
          <w:rFonts w:hint="eastAsia" w:ascii="Times New Roman" w:hAnsi="Times New Roman" w:eastAsia="方正仿宋_GBK" w:cs="Times New Roman"/>
          <w:color w:val="auto"/>
          <w:sz w:val="28"/>
          <w:szCs w:val="28"/>
          <w:highlight w:val="none"/>
          <w:lang w:val="en-US" w:eastAsia="zh-CN"/>
        </w:rPr>
        <w:t>牛角寨下漂码头游客集散平台</w:t>
      </w:r>
      <w:r>
        <w:rPr>
          <w:rFonts w:hint="default" w:ascii="Times New Roman" w:hAnsi="Times New Roman" w:eastAsia="方正仿宋_GBK" w:cs="Times New Roman"/>
          <w:color w:val="auto"/>
          <w:sz w:val="28"/>
          <w:szCs w:val="28"/>
          <w:highlight w:val="none"/>
          <w:lang w:val="en-US" w:eastAsia="zh-CN"/>
        </w:rPr>
        <w:t>进</w:t>
      </w:r>
      <w:r>
        <w:rPr>
          <w:rFonts w:hint="default" w:ascii="Times New Roman" w:hAnsi="Times New Roman" w:eastAsia="方正仿宋_GBK" w:cs="Times New Roman"/>
          <w:b w:val="0"/>
          <w:bCs w:val="0"/>
          <w:color w:val="auto"/>
          <w:sz w:val="28"/>
          <w:szCs w:val="28"/>
          <w:highlight w:val="none"/>
          <w:lang w:val="en-US" w:eastAsia="zh-CN"/>
        </w:rPr>
        <w:t>行</w:t>
      </w: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b w:val="0"/>
          <w:bCs w:val="0"/>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b w:val="0"/>
          <w:bCs w:val="0"/>
          <w:color w:val="auto"/>
          <w:sz w:val="28"/>
          <w:szCs w:val="28"/>
          <w:highlight w:val="none"/>
        </w:rPr>
        <w:t>内容及相关要求如下：</w:t>
      </w:r>
    </w:p>
    <w:p w14:paraId="2EF4733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黑体_GBK" w:cs="Times New Roman"/>
          <w:color w:val="auto"/>
          <w:sz w:val="28"/>
          <w:szCs w:val="28"/>
          <w:highlight w:val="none"/>
          <w:lang w:val="en-US" w:eastAsia="zh-CN"/>
        </w:rPr>
        <w:t>一、基本情况</w:t>
      </w:r>
    </w:p>
    <w:p w14:paraId="591BC1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业主单位：重庆</w:t>
      </w:r>
      <w:r>
        <w:rPr>
          <w:rFonts w:hint="default" w:ascii="Times New Roman" w:hAnsi="Times New Roman" w:eastAsia="方正仿宋_GBK" w:cs="Times New Roman"/>
          <w:color w:val="auto"/>
          <w:sz w:val="28"/>
          <w:szCs w:val="28"/>
          <w:highlight w:val="none"/>
          <w:lang w:val="en-US" w:eastAsia="zh-CN"/>
        </w:rPr>
        <w:t>乌江画廊旅游开发</w:t>
      </w:r>
      <w:r>
        <w:rPr>
          <w:rFonts w:hint="default" w:ascii="Times New Roman" w:hAnsi="Times New Roman" w:eastAsia="方正仿宋_GBK" w:cs="Times New Roman"/>
          <w:color w:val="auto"/>
          <w:sz w:val="28"/>
          <w:szCs w:val="28"/>
          <w:highlight w:val="none"/>
        </w:rPr>
        <w:t>有限公司</w:t>
      </w:r>
      <w:r>
        <w:rPr>
          <w:rFonts w:hint="default" w:ascii="Times New Roman" w:hAnsi="Times New Roman" w:eastAsia="方正仿宋_GBK" w:cs="Times New Roman"/>
          <w:color w:val="auto"/>
          <w:sz w:val="28"/>
          <w:szCs w:val="28"/>
          <w:highlight w:val="none"/>
          <w:lang w:val="en-US" w:eastAsia="zh-CN"/>
        </w:rPr>
        <w:t>阿依河分公司</w:t>
      </w:r>
    </w:p>
    <w:p w14:paraId="178D4C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项目名称：</w:t>
      </w:r>
      <w:r>
        <w:rPr>
          <w:rFonts w:hint="default" w:ascii="Times New Roman" w:hAnsi="Times New Roman" w:eastAsia="方正仿宋_GBK" w:cs="Times New Roman"/>
          <w:color w:val="auto"/>
          <w:sz w:val="28"/>
          <w:szCs w:val="28"/>
          <w:highlight w:val="none"/>
          <w:lang w:val="en-US" w:eastAsia="zh-CN"/>
        </w:rPr>
        <w:t>阿依河景区5A对标整改——</w:t>
      </w:r>
      <w:r>
        <w:rPr>
          <w:rFonts w:hint="eastAsia" w:ascii="Times New Roman" w:hAnsi="Times New Roman" w:eastAsia="方正仿宋_GBK" w:cs="Times New Roman"/>
          <w:color w:val="auto"/>
          <w:sz w:val="28"/>
          <w:szCs w:val="28"/>
          <w:highlight w:val="none"/>
          <w:lang w:val="en-US" w:eastAsia="zh-CN"/>
        </w:rPr>
        <w:t>牛角寨下漂码头游客集散平台</w:t>
      </w:r>
    </w:p>
    <w:p w14:paraId="34CAE0E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项目</w:t>
      </w:r>
      <w:r>
        <w:rPr>
          <w:rFonts w:hint="default" w:ascii="方正仿宋_GBK" w:hAnsi="方正仿宋_GBK" w:eastAsia="方正仿宋_GBK" w:cs="方正仿宋_GBK"/>
          <w:color w:val="auto"/>
          <w:sz w:val="28"/>
          <w:szCs w:val="28"/>
        </w:rPr>
        <w:t>规模：</w:t>
      </w:r>
      <w:r>
        <w:rPr>
          <w:rFonts w:hint="eastAsia" w:ascii="方正仿宋_GBK" w:hAnsi="方正仿宋_GBK" w:eastAsia="方正仿宋_GBK" w:cs="方正仿宋_GBK"/>
          <w:color w:val="auto"/>
          <w:sz w:val="28"/>
          <w:szCs w:val="28"/>
          <w:lang w:eastAsia="zh-CN"/>
        </w:rPr>
        <w:t>新建面积约</w:t>
      </w:r>
      <w:r>
        <w:rPr>
          <w:rFonts w:hint="eastAsia" w:ascii="方正仿宋_GBK" w:hAnsi="方正仿宋_GBK" w:eastAsia="方正仿宋_GBK" w:cs="方正仿宋_GBK"/>
          <w:color w:val="auto"/>
          <w:sz w:val="28"/>
          <w:szCs w:val="28"/>
          <w:lang w:val="en-US" w:eastAsia="zh-CN"/>
        </w:rPr>
        <w:t>260平方米架空层平台，</w:t>
      </w:r>
      <w:r>
        <w:rPr>
          <w:rFonts w:hint="eastAsia" w:ascii="方正仿宋_GBK" w:hAnsi="方正仿宋_GBK" w:eastAsia="方正仿宋_GBK" w:cs="方正仿宋_GBK"/>
          <w:color w:val="auto"/>
          <w:sz w:val="28"/>
          <w:szCs w:val="28"/>
        </w:rPr>
        <w:t>具体实施内容以甲方指定为准。</w:t>
      </w:r>
    </w:p>
    <w:p w14:paraId="7D5F88F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项目地点：</w:t>
      </w:r>
      <w:r>
        <w:rPr>
          <w:rFonts w:hint="default" w:ascii="Times New Roman" w:hAnsi="Times New Roman" w:eastAsia="方正仿宋_GBK" w:cs="Times New Roman"/>
          <w:color w:val="auto"/>
          <w:sz w:val="28"/>
          <w:szCs w:val="28"/>
          <w:highlight w:val="none"/>
          <w:lang w:val="en-US" w:eastAsia="zh-CN"/>
        </w:rPr>
        <w:t>重庆市彭水县阿依河景区</w:t>
      </w:r>
      <w:r>
        <w:rPr>
          <w:rFonts w:hint="default" w:ascii="Times New Roman" w:hAnsi="Times New Roman" w:eastAsia="方正仿宋_GBK" w:cs="Times New Roman"/>
          <w:color w:val="auto"/>
          <w:sz w:val="28"/>
          <w:szCs w:val="28"/>
          <w:highlight w:val="none"/>
        </w:rPr>
        <w:t>。</w:t>
      </w:r>
    </w:p>
    <w:p w14:paraId="5FD524C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比选方式：</w:t>
      </w:r>
      <w:r>
        <w:rPr>
          <w:rFonts w:hint="eastAsia" w:ascii="Times New Roman" w:hAnsi="Times New Roman" w:eastAsia="方正仿宋_GBK" w:cs="Times New Roman"/>
          <w:color w:val="auto"/>
          <w:sz w:val="28"/>
          <w:szCs w:val="28"/>
          <w:highlight w:val="none"/>
          <w:lang w:val="en-US" w:eastAsia="zh-CN"/>
        </w:rPr>
        <w:t>竞争性比选</w:t>
      </w:r>
      <w:r>
        <w:rPr>
          <w:rFonts w:hint="default" w:ascii="Times New Roman" w:hAnsi="Times New Roman" w:eastAsia="方正仿宋_GBK" w:cs="Times New Roman"/>
          <w:color w:val="auto"/>
          <w:sz w:val="28"/>
          <w:szCs w:val="28"/>
          <w:highlight w:val="none"/>
          <w:lang w:val="en-US" w:eastAsia="zh-CN"/>
        </w:rPr>
        <w:t>。</w:t>
      </w:r>
    </w:p>
    <w:p w14:paraId="3AA4D64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6.工期要求：</w:t>
      </w:r>
      <w:r>
        <w:rPr>
          <w:rFonts w:hint="default" w:ascii="Times New Roman" w:hAnsi="Times New Roman" w:eastAsia="方正仿宋_GBK" w:cs="Times New Roman"/>
          <w:color w:val="auto"/>
          <w:sz w:val="28"/>
          <w:szCs w:val="28"/>
          <w:highlight w:val="none"/>
        </w:rPr>
        <w:t>自签订合同之日</w:t>
      </w:r>
      <w:r>
        <w:rPr>
          <w:rFonts w:hint="default" w:ascii="Times New Roman" w:hAnsi="Times New Roman" w:eastAsia="方正仿宋_GBK" w:cs="Times New Roman"/>
          <w:color w:val="auto"/>
          <w:sz w:val="28"/>
          <w:szCs w:val="28"/>
          <w:highlight w:val="none"/>
          <w:lang w:val="en-US" w:eastAsia="zh-CN"/>
        </w:rPr>
        <w:t>后</w:t>
      </w:r>
      <w:r>
        <w:rPr>
          <w:rFonts w:hint="eastAsia" w:ascii="Times New Roman" w:hAnsi="Times New Roman" w:eastAsia="方正仿宋_GBK" w:cs="Times New Roman"/>
          <w:color w:val="auto"/>
          <w:sz w:val="28"/>
          <w:szCs w:val="28"/>
          <w:highlight w:val="none"/>
          <w:lang w:val="en-US" w:eastAsia="zh-CN"/>
        </w:rPr>
        <w:t>70</w:t>
      </w:r>
      <w:r>
        <w:rPr>
          <w:rFonts w:hint="default" w:ascii="Times New Roman" w:hAnsi="Times New Roman" w:eastAsia="方正仿宋_GBK" w:cs="Times New Roman"/>
          <w:color w:val="auto"/>
          <w:sz w:val="28"/>
          <w:szCs w:val="28"/>
          <w:highlight w:val="none"/>
        </w:rPr>
        <w:t>日历天。</w:t>
      </w:r>
    </w:p>
    <w:p w14:paraId="79F58C2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7.质量</w:t>
      </w:r>
      <w:r>
        <w:rPr>
          <w:rFonts w:hint="eastAsia" w:ascii="Times New Roman" w:hAnsi="Times New Roman" w:eastAsia="方正仿宋_GBK" w:cs="Times New Roman"/>
          <w:color w:val="auto"/>
          <w:sz w:val="28"/>
          <w:szCs w:val="28"/>
          <w:highlight w:val="none"/>
          <w:lang w:val="en-US" w:eastAsia="zh-CN"/>
        </w:rPr>
        <w:t>要求</w:t>
      </w:r>
      <w:r>
        <w:rPr>
          <w:rFonts w:hint="default" w:ascii="Times New Roman" w:hAnsi="Times New Roman" w:eastAsia="方正仿宋_GBK" w:cs="Times New Roman"/>
          <w:color w:val="auto"/>
          <w:sz w:val="28"/>
          <w:szCs w:val="28"/>
          <w:highlight w:val="none"/>
          <w:lang w:val="en-US" w:eastAsia="zh-CN"/>
        </w:rPr>
        <w:t>：</w:t>
      </w:r>
      <w:r>
        <w:rPr>
          <w:rFonts w:hint="eastAsia" w:ascii="方正仿宋_GBK" w:hAnsi="方正仿宋_GBK" w:eastAsia="方正仿宋_GBK" w:cs="方正仿宋_GBK"/>
          <w:color w:val="auto"/>
          <w:sz w:val="28"/>
          <w:szCs w:val="28"/>
          <w:highlight w:val="none"/>
        </w:rPr>
        <w:t>符合</w:t>
      </w:r>
      <w:r>
        <w:rPr>
          <w:rFonts w:hint="eastAsia" w:ascii="方正仿宋_GBK" w:hAnsi="方正仿宋_GBK" w:eastAsia="方正仿宋_GBK" w:cs="方正仿宋_GBK"/>
          <w:color w:val="auto"/>
          <w:sz w:val="28"/>
          <w:szCs w:val="28"/>
          <w:highlight w:val="none"/>
          <w:lang w:eastAsia="zh-CN"/>
        </w:rPr>
        <w:t>国家、重庆市</w:t>
      </w:r>
      <w:r>
        <w:rPr>
          <w:rFonts w:hint="eastAsia" w:ascii="方正仿宋_GBK" w:hAnsi="方正仿宋_GBK" w:eastAsia="方正仿宋_GBK" w:cs="方正仿宋_GBK"/>
          <w:color w:val="auto"/>
          <w:sz w:val="28"/>
          <w:szCs w:val="28"/>
          <w:highlight w:val="none"/>
        </w:rPr>
        <w:t>相关行业标准</w:t>
      </w:r>
      <w:r>
        <w:rPr>
          <w:rFonts w:hint="eastAsia" w:ascii="方正仿宋_GBK" w:hAnsi="方正仿宋_GBK" w:eastAsia="方正仿宋_GBK" w:cs="方正仿宋_GBK"/>
          <w:color w:val="auto"/>
          <w:sz w:val="28"/>
          <w:szCs w:val="28"/>
          <w:highlight w:val="none"/>
          <w:lang w:eastAsia="zh-CN"/>
        </w:rPr>
        <w:t>。</w:t>
      </w:r>
    </w:p>
    <w:p w14:paraId="23973446">
      <w:pPr>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资金来源：</w:t>
      </w:r>
      <w:r>
        <w:rPr>
          <w:rFonts w:hint="default" w:ascii="Times New Roman" w:hAnsi="Times New Roman" w:eastAsia="方正仿宋_GBK" w:cs="Times New Roman"/>
          <w:color w:val="auto"/>
          <w:sz w:val="28"/>
          <w:szCs w:val="28"/>
          <w:highlight w:val="none"/>
          <w:lang w:val="en-US" w:eastAsia="zh-CN"/>
        </w:rPr>
        <w:t>业主</w:t>
      </w:r>
      <w:r>
        <w:rPr>
          <w:rFonts w:hint="default" w:ascii="Times New Roman" w:hAnsi="Times New Roman" w:eastAsia="方正仿宋_GBK" w:cs="Times New Roman"/>
          <w:color w:val="auto"/>
          <w:sz w:val="28"/>
          <w:szCs w:val="28"/>
          <w:highlight w:val="none"/>
        </w:rPr>
        <w:t>自筹。</w:t>
      </w:r>
    </w:p>
    <w:p w14:paraId="5C21F2A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二、参选人资格要求</w:t>
      </w:r>
    </w:p>
    <w:p w14:paraId="67FD2D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1、一般资格条件</w:t>
      </w:r>
    </w:p>
    <w:p w14:paraId="6D901E1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(1)具有独立承担民事责任的能力；</w:t>
      </w:r>
    </w:p>
    <w:p w14:paraId="31CE0A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(2)具有良好的商业信誉和健全的财务会计制度；</w:t>
      </w:r>
    </w:p>
    <w:p w14:paraId="1F4D49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(3)具有履行合同所必需的设备和专业技术能力；</w:t>
      </w:r>
    </w:p>
    <w:p w14:paraId="4ECF7F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(4)有依法缴纳税收和社会保障资金的良好记录；</w:t>
      </w:r>
    </w:p>
    <w:p w14:paraId="453C18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(5)参加投标活动近三年内，在经营活动中没有重大违法记录；</w:t>
      </w:r>
    </w:p>
    <w:p w14:paraId="0115BF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(6)参选人未被“信用中国”网站（www.creditchina.gov.cn）列为失信被执行人（提供相关查询截图并加盖公章）；</w:t>
      </w:r>
    </w:p>
    <w:p w14:paraId="1454D1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7</w:t>
      </w:r>
      <w:r>
        <w:rPr>
          <w:rFonts w:hint="default" w:ascii="Times New Roman" w:hAnsi="Times New Roman" w:eastAsia="方正仿宋_GBK" w:cs="Times New Roman"/>
          <w:color w:val="auto"/>
          <w:sz w:val="28"/>
          <w:szCs w:val="28"/>
          <w:highlight w:val="none"/>
        </w:rPr>
        <w:t>)法律、行政法规规定的其他条件。</w:t>
      </w:r>
    </w:p>
    <w:p w14:paraId="37290FE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w:t>
      </w:r>
      <w:r>
        <w:rPr>
          <w:rFonts w:hint="default" w:ascii="Times New Roman" w:hAnsi="Times New Roman" w:eastAsia="方正仿宋_GBK" w:cs="Times New Roman"/>
          <w:color w:val="auto"/>
          <w:sz w:val="28"/>
          <w:szCs w:val="28"/>
          <w:highlight w:val="none"/>
          <w:lang w:val="en-US" w:eastAsia="zh-CN"/>
        </w:rPr>
        <w:t>参</w:t>
      </w:r>
      <w:r>
        <w:rPr>
          <w:rFonts w:hint="default" w:ascii="Times New Roman" w:hAnsi="Times New Roman" w:eastAsia="方正仿宋_GBK" w:cs="Times New Roman"/>
          <w:color w:val="auto"/>
          <w:sz w:val="28"/>
          <w:szCs w:val="28"/>
          <w:highlight w:val="none"/>
        </w:rPr>
        <w:t>加</w:t>
      </w:r>
      <w:r>
        <w:rPr>
          <w:rFonts w:hint="default" w:ascii="Times New Roman" w:hAnsi="Times New Roman" w:eastAsia="方正仿宋_GBK" w:cs="Times New Roman"/>
          <w:color w:val="auto"/>
          <w:sz w:val="28"/>
          <w:szCs w:val="28"/>
          <w:highlight w:val="none"/>
          <w:lang w:eastAsia="zh-CN"/>
        </w:rPr>
        <w:t>比选的参选人应具备</w:t>
      </w:r>
      <w:r>
        <w:rPr>
          <w:rFonts w:hint="eastAsia" w:ascii="Times New Roman" w:hAnsi="Times New Roman" w:eastAsia="方正仿宋_GBK" w:cs="Times New Roman"/>
          <w:color w:val="auto"/>
          <w:sz w:val="28"/>
          <w:szCs w:val="28"/>
          <w:highlight w:val="none"/>
          <w:lang w:val="en-US" w:eastAsia="zh-CN"/>
        </w:rPr>
        <w:t>建筑工程施工总承包叁级及以上资质</w:t>
      </w:r>
      <w:r>
        <w:rPr>
          <w:rFonts w:hint="default" w:ascii="Times New Roman" w:hAnsi="Times New Roman" w:eastAsia="方正仿宋_GBK" w:cs="Times New Roman"/>
          <w:color w:val="auto"/>
          <w:sz w:val="28"/>
          <w:szCs w:val="28"/>
          <w:highlight w:val="none"/>
          <w:lang w:eastAsia="zh-CN"/>
        </w:rPr>
        <w:t>，应对自身资质条件、</w:t>
      </w:r>
      <w:r>
        <w:rPr>
          <w:rFonts w:hint="default" w:ascii="Times New Roman" w:hAnsi="Times New Roman" w:eastAsia="方正仿宋_GBK" w:cs="Times New Roman"/>
          <w:color w:val="auto"/>
          <w:sz w:val="28"/>
          <w:szCs w:val="28"/>
          <w:highlight w:val="none"/>
          <w:lang w:val="en-US" w:eastAsia="zh-CN"/>
        </w:rPr>
        <w:t>人员资格证书</w:t>
      </w:r>
      <w:r>
        <w:rPr>
          <w:rFonts w:hint="default" w:ascii="Times New Roman" w:hAnsi="Times New Roman" w:eastAsia="方正仿宋_GBK" w:cs="Times New Roman"/>
          <w:color w:val="auto"/>
          <w:sz w:val="28"/>
          <w:szCs w:val="28"/>
          <w:highlight w:val="none"/>
          <w:lang w:eastAsia="zh-CN"/>
        </w:rPr>
        <w:t>负责，比选人在</w:t>
      </w:r>
      <w:r>
        <w:rPr>
          <w:rFonts w:hint="default" w:ascii="Times New Roman" w:hAnsi="Times New Roman" w:eastAsia="方正仿宋_GBK" w:cs="Times New Roman"/>
          <w:color w:val="auto"/>
          <w:sz w:val="28"/>
          <w:szCs w:val="28"/>
          <w:highlight w:val="none"/>
          <w:lang w:val="en-US" w:eastAsia="zh-CN"/>
        </w:rPr>
        <w:t>竞选</w:t>
      </w:r>
      <w:r>
        <w:rPr>
          <w:rFonts w:hint="default" w:ascii="Times New Roman" w:hAnsi="Times New Roman" w:eastAsia="方正仿宋_GBK" w:cs="Times New Roman"/>
          <w:color w:val="auto"/>
          <w:sz w:val="28"/>
          <w:szCs w:val="28"/>
          <w:highlight w:val="none"/>
          <w:lang w:eastAsia="zh-CN"/>
        </w:rPr>
        <w:t>时检验相应证</w:t>
      </w:r>
      <w:r>
        <w:rPr>
          <w:rFonts w:hint="default" w:ascii="Times New Roman" w:hAnsi="Times New Roman" w:eastAsia="方正仿宋_GBK" w:cs="Times New Roman"/>
          <w:color w:val="auto"/>
          <w:sz w:val="28"/>
          <w:szCs w:val="28"/>
          <w:highlight w:val="none"/>
        </w:rPr>
        <w:t>照</w:t>
      </w:r>
      <w:r>
        <w:rPr>
          <w:rFonts w:hint="default" w:ascii="Times New Roman" w:hAnsi="Times New Roman" w:eastAsia="方正仿宋_GBK" w:cs="Times New Roman"/>
          <w:color w:val="auto"/>
          <w:sz w:val="28"/>
          <w:szCs w:val="28"/>
          <w:highlight w:val="none"/>
          <w:lang w:val="en-US" w:eastAsia="zh-CN"/>
        </w:rPr>
        <w:t>真伪</w:t>
      </w:r>
      <w:r>
        <w:rPr>
          <w:rFonts w:hint="default" w:ascii="Times New Roman" w:hAnsi="Times New Roman" w:eastAsia="方正仿宋_GBK" w:cs="Times New Roman"/>
          <w:color w:val="auto"/>
          <w:sz w:val="28"/>
          <w:szCs w:val="28"/>
          <w:highlight w:val="none"/>
        </w:rPr>
        <w:t>，若不满足要求则取消参选资格。</w:t>
      </w:r>
    </w:p>
    <w:p w14:paraId="6058618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、本项目不接受联合体投标。</w:t>
      </w:r>
    </w:p>
    <w:p w14:paraId="5715BF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三、</w:t>
      </w:r>
      <w:r>
        <w:rPr>
          <w:rFonts w:hint="eastAsia" w:ascii="Times New Roman" w:hAnsi="Times New Roman" w:eastAsia="方正黑体_GBK" w:cs="Times New Roman"/>
          <w:color w:val="auto"/>
          <w:sz w:val="28"/>
          <w:szCs w:val="28"/>
          <w:highlight w:val="none"/>
          <w:lang w:val="en-US" w:eastAsia="zh-CN"/>
        </w:rPr>
        <w:t>比选</w:t>
      </w:r>
      <w:r>
        <w:rPr>
          <w:rFonts w:hint="default" w:ascii="Times New Roman" w:hAnsi="Times New Roman" w:eastAsia="方正黑体_GBK" w:cs="Times New Roman"/>
          <w:color w:val="auto"/>
          <w:sz w:val="28"/>
          <w:szCs w:val="28"/>
          <w:highlight w:val="none"/>
          <w:lang w:val="en-US" w:eastAsia="zh-CN"/>
        </w:rPr>
        <w:t>文件的获取</w:t>
      </w:r>
    </w:p>
    <w:p w14:paraId="7D53A89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凡确定参加比选的单位在</w:t>
      </w:r>
      <w:r>
        <w:rPr>
          <w:rFonts w:hint="default" w:ascii="Times New Roman" w:hAnsi="Times New Roman" w:eastAsia="方正仿宋_GBK" w:cs="Times New Roman"/>
          <w:color w:val="auto"/>
          <w:sz w:val="28"/>
          <w:szCs w:val="28"/>
          <w:highlight w:val="none"/>
        </w:rPr>
        <w:t>202</w:t>
      </w: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月</w:t>
      </w:r>
      <w:r>
        <w:rPr>
          <w:rFonts w:hint="eastAsia"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日</w:t>
      </w:r>
      <w:r>
        <w:rPr>
          <w:rFonts w:hint="eastAsia" w:ascii="Times New Roman" w:hAnsi="Times New Roman" w:eastAsia="方正仿宋_GBK" w:cs="Times New Roman"/>
          <w:color w:val="auto"/>
          <w:sz w:val="28"/>
          <w:szCs w:val="28"/>
          <w:highlight w:val="none"/>
          <w:lang w:val="en-US" w:eastAsia="zh-CN"/>
        </w:rPr>
        <w:t>17</w:t>
      </w:r>
      <w:r>
        <w:rPr>
          <w:rFonts w:hint="default" w:ascii="Times New Roman" w:hAnsi="Times New Roman" w:eastAsia="方正仿宋_GBK" w:cs="Times New Roman"/>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lang w:val="en-US" w:eastAsia="zh-CN"/>
        </w:rPr>
        <w:t>0</w:t>
      </w:r>
      <w:r>
        <w:rPr>
          <w:rFonts w:hint="default" w:ascii="Times New Roman" w:hAnsi="Times New Roman" w:eastAsia="方正仿宋_GBK" w:cs="Times New Roman"/>
          <w:color w:val="auto"/>
          <w:sz w:val="28"/>
          <w:szCs w:val="28"/>
          <w:highlight w:val="none"/>
        </w:rPr>
        <w:t>时前</w:t>
      </w:r>
      <w:r>
        <w:rPr>
          <w:rFonts w:hint="default" w:ascii="Times New Roman" w:hAnsi="Times New Roman" w:eastAsia="方正仿宋_GBK" w:cs="Times New Roman"/>
          <w:color w:val="auto"/>
          <w:sz w:val="28"/>
          <w:szCs w:val="28"/>
          <w:highlight w:val="none"/>
        </w:rPr>
        <w:t>（北京时间，下同）</w:t>
      </w:r>
      <w:r>
        <w:rPr>
          <w:rFonts w:hint="default" w:ascii="Times New Roman" w:hAnsi="Times New Roman" w:eastAsia="方正仿宋_GBK" w:cs="Times New Roman"/>
          <w:color w:val="auto"/>
          <w:sz w:val="28"/>
          <w:szCs w:val="28"/>
          <w:highlight w:val="none"/>
          <w:lang w:val="en-US" w:eastAsia="zh-CN"/>
        </w:rPr>
        <w:t>在阿依河景区官网（网址：http://www.ayhjq.com）上下载本项目</w:t>
      </w: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val="en-US" w:eastAsia="zh-CN"/>
        </w:rPr>
        <w:t>文件及相关资料</w:t>
      </w:r>
      <w:r>
        <w:rPr>
          <w:rFonts w:hint="default" w:ascii="Times New Roman" w:hAnsi="Times New Roman" w:eastAsia="方正仿宋_GBK" w:cs="Times New Roman"/>
          <w:color w:val="auto"/>
          <w:sz w:val="28"/>
          <w:szCs w:val="28"/>
          <w:highlight w:val="none"/>
        </w:rPr>
        <w:t>。</w:t>
      </w:r>
    </w:p>
    <w:p w14:paraId="29B59C2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trike/>
          <w:dstrike w:val="0"/>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四</w:t>
      </w:r>
      <w:r>
        <w:rPr>
          <w:rFonts w:hint="default" w:ascii="Times New Roman" w:hAnsi="Times New Roman" w:eastAsia="方正黑体_GBK" w:cs="Times New Roman"/>
          <w:color w:val="auto"/>
          <w:sz w:val="28"/>
          <w:szCs w:val="28"/>
          <w:highlight w:val="none"/>
          <w:lang w:val="en-US" w:eastAsia="zh-CN"/>
        </w:rPr>
        <w:t>、开标时间</w:t>
      </w:r>
      <w:bookmarkStart w:id="3" w:name="_GoBack"/>
      <w:bookmarkEnd w:id="3"/>
    </w:p>
    <w:p w14:paraId="279C4E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开标时间</w:t>
      </w:r>
      <w:r>
        <w:rPr>
          <w:rFonts w:hint="default" w:ascii="Times New Roman" w:hAnsi="Times New Roman" w:eastAsia="方正仿宋_GBK" w:cs="Times New Roman"/>
          <w:color w:val="auto"/>
          <w:sz w:val="28"/>
          <w:szCs w:val="28"/>
          <w:highlight w:val="none"/>
        </w:rPr>
        <w:t>：20</w:t>
      </w:r>
      <w:r>
        <w:rPr>
          <w:rFonts w:hint="default" w:ascii="Times New Roman" w:hAnsi="Times New Roman" w:eastAsia="方正仿宋_GBK" w:cs="Times New Roman"/>
          <w:color w:val="auto"/>
          <w:sz w:val="28"/>
          <w:szCs w:val="28"/>
          <w:highlight w:val="none"/>
          <w:lang w:val="en-US" w:eastAsia="zh-CN"/>
        </w:rPr>
        <w:t>2</w:t>
      </w: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月</w:t>
      </w:r>
      <w:r>
        <w:rPr>
          <w:rFonts w:hint="eastAsia"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日</w:t>
      </w:r>
      <w:r>
        <w:rPr>
          <w:rFonts w:hint="eastAsia" w:ascii="Times New Roman" w:hAnsi="Times New Roman" w:eastAsia="方正仿宋_GBK" w:cs="Times New Roman"/>
          <w:color w:val="auto"/>
          <w:sz w:val="28"/>
          <w:szCs w:val="28"/>
          <w:highlight w:val="none"/>
          <w:lang w:val="en-US" w:eastAsia="zh-CN"/>
        </w:rPr>
        <w:t>上</w:t>
      </w:r>
      <w:r>
        <w:rPr>
          <w:rFonts w:hint="default" w:ascii="Times New Roman" w:hAnsi="Times New Roman" w:eastAsia="方正仿宋_GBK" w:cs="Times New Roman"/>
          <w:color w:val="auto"/>
          <w:sz w:val="28"/>
          <w:szCs w:val="28"/>
          <w:highlight w:val="none"/>
        </w:rPr>
        <w:t>午</w:t>
      </w:r>
      <w:r>
        <w:rPr>
          <w:rFonts w:hint="eastAsia" w:ascii="Times New Roman" w:hAnsi="Times New Roman" w:eastAsia="方正仿宋_GBK" w:cs="Times New Roman"/>
          <w:color w:val="auto"/>
          <w:sz w:val="28"/>
          <w:szCs w:val="28"/>
          <w:highlight w:val="none"/>
          <w:lang w:val="en-US" w:eastAsia="zh-CN"/>
        </w:rPr>
        <w:t>10</w:t>
      </w:r>
      <w:r>
        <w:rPr>
          <w:rFonts w:hint="default" w:ascii="Times New Roman" w:hAnsi="Times New Roman" w:eastAsia="方正仿宋_GBK" w:cs="Times New Roman"/>
          <w:color w:val="auto"/>
          <w:sz w:val="28"/>
          <w:szCs w:val="28"/>
          <w:highlight w:val="none"/>
        </w:rPr>
        <w:t>：00时</w:t>
      </w:r>
      <w:r>
        <w:rPr>
          <w:rFonts w:hint="eastAsia" w:ascii="Times New Roman" w:hAnsi="Times New Roman" w:eastAsia="方正仿宋_GBK" w:cs="Times New Roman"/>
          <w:color w:val="auto"/>
          <w:sz w:val="28"/>
          <w:szCs w:val="28"/>
          <w:highlight w:val="none"/>
          <w:lang w:eastAsia="zh-CN"/>
        </w:rPr>
        <w:t>。</w:t>
      </w:r>
    </w:p>
    <w:p w14:paraId="0644E9F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五、参选文件的递交</w:t>
      </w:r>
    </w:p>
    <w:p w14:paraId="5F369D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参选</w:t>
      </w:r>
      <w:r>
        <w:rPr>
          <w:rFonts w:hint="default" w:ascii="Times New Roman" w:hAnsi="Times New Roman" w:eastAsia="方正仿宋_GBK" w:cs="Times New Roman"/>
          <w:color w:val="auto"/>
          <w:sz w:val="28"/>
          <w:szCs w:val="28"/>
          <w:highlight w:val="none"/>
          <w:lang w:val="en-US" w:eastAsia="zh-CN"/>
        </w:rPr>
        <w:t>文件递交的截止时间（</w:t>
      </w:r>
      <w:r>
        <w:rPr>
          <w:rFonts w:hint="eastAsia" w:ascii="Times New Roman" w:hAnsi="Times New Roman" w:eastAsia="方正仿宋_GBK" w:cs="Times New Roman"/>
          <w:color w:val="auto"/>
          <w:sz w:val="28"/>
          <w:szCs w:val="28"/>
          <w:highlight w:val="none"/>
          <w:lang w:val="en-US" w:eastAsia="zh-CN"/>
        </w:rPr>
        <w:t>参选</w:t>
      </w:r>
      <w:r>
        <w:rPr>
          <w:rFonts w:hint="default" w:ascii="Times New Roman" w:hAnsi="Times New Roman" w:eastAsia="方正仿宋_GBK" w:cs="Times New Roman"/>
          <w:color w:val="auto"/>
          <w:sz w:val="28"/>
          <w:szCs w:val="28"/>
          <w:highlight w:val="none"/>
          <w:lang w:val="en-US" w:eastAsia="zh-CN"/>
        </w:rPr>
        <w:t>截止时间，下同）为</w:t>
      </w:r>
      <w:r>
        <w:rPr>
          <w:rFonts w:hint="eastAsia" w:ascii="Times New Roman" w:hAnsi="Times New Roman" w:eastAsia="方正仿宋_GBK" w:cs="Times New Roman"/>
          <w:color w:val="auto"/>
          <w:sz w:val="28"/>
          <w:szCs w:val="28"/>
          <w:highlight w:val="none"/>
          <w:lang w:val="en-US" w:eastAsia="zh-CN"/>
        </w:rPr>
        <w:t>2026</w:t>
      </w:r>
      <w:r>
        <w:rPr>
          <w:rFonts w:hint="default" w:ascii="Times New Roman" w:hAnsi="Times New Roman" w:eastAsia="方正仿宋_GBK" w:cs="Times New Roman"/>
          <w:color w:val="auto"/>
          <w:sz w:val="28"/>
          <w:szCs w:val="28"/>
          <w:highlight w:val="none"/>
          <w:lang w:val="en-US" w:eastAsia="zh-CN"/>
        </w:rPr>
        <w:t>年</w:t>
      </w: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lang w:val="en-US" w:eastAsia="zh-CN"/>
        </w:rPr>
        <w:t>月</w:t>
      </w:r>
      <w:r>
        <w:rPr>
          <w:rFonts w:hint="eastAsia"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lang w:val="en-US" w:eastAsia="zh-CN"/>
        </w:rPr>
        <w:t>日</w:t>
      </w:r>
      <w:r>
        <w:rPr>
          <w:rFonts w:hint="eastAsia" w:ascii="Times New Roman" w:hAnsi="Times New Roman" w:eastAsia="方正仿宋_GBK" w:cs="Times New Roman"/>
          <w:color w:val="auto"/>
          <w:sz w:val="28"/>
          <w:szCs w:val="28"/>
          <w:highlight w:val="none"/>
          <w:lang w:val="en-US" w:eastAsia="zh-CN"/>
        </w:rPr>
        <w:t>上</w:t>
      </w:r>
      <w:r>
        <w:rPr>
          <w:rFonts w:hint="default" w:ascii="Times New Roman" w:hAnsi="Times New Roman" w:eastAsia="方正仿宋_GBK" w:cs="Times New Roman"/>
          <w:color w:val="auto"/>
          <w:sz w:val="28"/>
          <w:szCs w:val="28"/>
          <w:highlight w:val="none"/>
        </w:rPr>
        <w:t>午</w:t>
      </w:r>
      <w:r>
        <w:rPr>
          <w:rFonts w:hint="eastAsia" w:ascii="Times New Roman" w:hAnsi="Times New Roman" w:eastAsia="方正仿宋_GBK" w:cs="Times New Roman"/>
          <w:color w:val="auto"/>
          <w:sz w:val="28"/>
          <w:szCs w:val="28"/>
          <w:highlight w:val="none"/>
          <w:lang w:val="en-US" w:eastAsia="zh-CN"/>
        </w:rPr>
        <w:t>10：00时</w:t>
      </w:r>
      <w:r>
        <w:rPr>
          <w:rFonts w:hint="default" w:ascii="Times New Roman" w:hAnsi="Times New Roman" w:eastAsia="方正仿宋_GBK" w:cs="Times New Roman"/>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lang w:val="en-US" w:eastAsia="zh-CN"/>
        </w:rPr>
        <w:t>参选人应当在参选截止时间前</w:t>
      </w:r>
      <w:r>
        <w:rPr>
          <w:rFonts w:hint="default" w:ascii="Times New Roman" w:hAnsi="Times New Roman" w:eastAsia="方正仿宋_GBK" w:cs="Times New Roman"/>
          <w:color w:val="auto"/>
          <w:sz w:val="28"/>
          <w:szCs w:val="28"/>
          <w:highlight w:val="none"/>
          <w:lang w:val="en-US" w:eastAsia="zh-CN"/>
        </w:rPr>
        <w:t>将参选文件送至重庆市彭水县绍庆街道阿依河社区6组168号阿依河景区服务保障部，联系人：谭老师，电话17783313611，邮箱</w:t>
      </w:r>
      <w:r>
        <w:rPr>
          <w:rFonts w:hint="default" w:ascii="Times New Roman" w:hAnsi="Times New Roman" w:eastAsia="方正仿宋_GBK" w:cs="Times New Roman"/>
          <w:color w:val="auto"/>
          <w:sz w:val="28"/>
          <w:szCs w:val="28"/>
          <w:highlight w:val="none"/>
          <w:lang w:val="en-US" w:eastAsia="zh-CN"/>
        </w:rPr>
        <w:fldChar w:fldCharType="begin"/>
      </w:r>
      <w:r>
        <w:rPr>
          <w:rFonts w:hint="default" w:ascii="Times New Roman" w:hAnsi="Times New Roman" w:eastAsia="方正仿宋_GBK" w:cs="Times New Roman"/>
          <w:color w:val="auto"/>
          <w:sz w:val="28"/>
          <w:szCs w:val="28"/>
          <w:highlight w:val="none"/>
          <w:lang w:val="en-US" w:eastAsia="zh-CN"/>
        </w:rPr>
        <w:instrText xml:space="preserve"> HYPERLINK "mailto:746502844@qq.com。" </w:instrText>
      </w:r>
      <w:r>
        <w:rPr>
          <w:rFonts w:hint="default" w:ascii="Times New Roman" w:hAnsi="Times New Roman" w:eastAsia="方正仿宋_GBK" w:cs="Times New Roman"/>
          <w:color w:val="auto"/>
          <w:sz w:val="28"/>
          <w:szCs w:val="28"/>
          <w:highlight w:val="none"/>
          <w:lang w:val="en-US" w:eastAsia="zh-CN"/>
        </w:rPr>
        <w:fldChar w:fldCharType="separate"/>
      </w:r>
      <w:r>
        <w:rPr>
          <w:rStyle w:val="9"/>
          <w:rFonts w:hint="default" w:ascii="Times New Roman" w:hAnsi="Times New Roman" w:eastAsia="方正仿宋_GBK" w:cs="Times New Roman"/>
          <w:color w:val="auto"/>
          <w:sz w:val="28"/>
          <w:szCs w:val="28"/>
          <w:highlight w:val="none"/>
          <w:lang w:val="en-US" w:eastAsia="zh-CN"/>
        </w:rPr>
        <w:t>358260487@qq.com。</w:t>
      </w:r>
      <w:r>
        <w:rPr>
          <w:rFonts w:hint="default" w:ascii="Times New Roman" w:hAnsi="Times New Roman" w:eastAsia="方正仿宋_GBK" w:cs="Times New Roman"/>
          <w:color w:val="auto"/>
          <w:sz w:val="28"/>
          <w:szCs w:val="28"/>
          <w:highlight w:val="none"/>
          <w:lang w:val="en-US" w:eastAsia="zh-CN"/>
        </w:rPr>
        <w:fldChar w:fldCharType="end"/>
      </w:r>
    </w:p>
    <w:p w14:paraId="268C05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逾期送达的或者未送达指定地点的参选文件，比选人不予受理。</w:t>
      </w:r>
    </w:p>
    <w:p w14:paraId="5EE9B92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六</w:t>
      </w:r>
      <w:r>
        <w:rPr>
          <w:rFonts w:hint="default" w:ascii="Times New Roman" w:hAnsi="Times New Roman" w:eastAsia="方正黑体_GBK" w:cs="Times New Roman"/>
          <w:color w:val="auto"/>
          <w:sz w:val="28"/>
          <w:szCs w:val="28"/>
          <w:highlight w:val="none"/>
          <w:lang w:val="en-US" w:eastAsia="zh-CN"/>
        </w:rPr>
        <w:t>、参选资料要求</w:t>
      </w:r>
    </w:p>
    <w:p w14:paraId="280AB36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各</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单位编制</w:t>
      </w:r>
      <w:r>
        <w:rPr>
          <w:rFonts w:hint="default" w:ascii="Times New Roman" w:hAnsi="Times New Roman" w:eastAsia="方正仿宋_GBK" w:cs="Times New Roman"/>
          <w:color w:val="auto"/>
          <w:sz w:val="28"/>
          <w:szCs w:val="28"/>
          <w:highlight w:val="none"/>
          <w:lang w:eastAsia="zh-CN"/>
        </w:rPr>
        <w:t>参</w:t>
      </w:r>
      <w:r>
        <w:rPr>
          <w:rFonts w:hint="default" w:ascii="Times New Roman" w:hAnsi="Times New Roman" w:eastAsia="方正仿宋_GBK" w:cs="Times New Roman"/>
          <w:color w:val="auto"/>
          <w:sz w:val="28"/>
          <w:szCs w:val="28"/>
          <w:highlight w:val="none"/>
        </w:rPr>
        <w:t>选资料作为我司比选依据，具体要求如下：</w:t>
      </w:r>
    </w:p>
    <w:p w14:paraId="2275D03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资格审查资料</w:t>
      </w:r>
    </w:p>
    <w:p w14:paraId="2828C10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单位需提供有效的营业执照、税务登记证和组织机构代码证或有效的三证合一营业执照复印件并加盖</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人鲜章，法人代表身份证复印件盖</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人鲜章</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法人授权委托书原件（法人签字并加盖单位鲜章）</w:t>
      </w:r>
      <w:r>
        <w:rPr>
          <w:rFonts w:hint="default" w:ascii="Times New Roman" w:hAnsi="Times New Roman" w:eastAsia="方正仿宋_GBK" w:cs="Times New Roman"/>
          <w:color w:val="auto"/>
          <w:sz w:val="28"/>
          <w:szCs w:val="28"/>
          <w:highlight w:val="none"/>
          <w:lang w:eastAsia="zh-CN"/>
        </w:rPr>
        <w:t>及</w:t>
      </w:r>
      <w:r>
        <w:rPr>
          <w:rFonts w:hint="default" w:ascii="Times New Roman" w:hAnsi="Times New Roman" w:eastAsia="方正仿宋_GBK" w:cs="Times New Roman"/>
          <w:color w:val="auto"/>
          <w:sz w:val="28"/>
          <w:szCs w:val="28"/>
          <w:highlight w:val="none"/>
        </w:rPr>
        <w:t>委托代理人身份证复印件盖</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人鲜章（法人参加的</w:t>
      </w:r>
      <w:r>
        <w:rPr>
          <w:rFonts w:hint="default" w:ascii="Times New Roman" w:hAnsi="Times New Roman" w:eastAsia="方正仿宋_GBK" w:cs="Times New Roman"/>
          <w:color w:val="auto"/>
          <w:sz w:val="28"/>
          <w:szCs w:val="28"/>
          <w:highlight w:val="none"/>
          <w:lang w:eastAsia="zh-CN"/>
        </w:rPr>
        <w:t>不需提供</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相关部门颁发的资质文件复印件盖鲜章</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安全生产许可证</w:t>
      </w:r>
      <w:r>
        <w:rPr>
          <w:rFonts w:hint="default" w:ascii="Times New Roman" w:hAnsi="Times New Roman" w:eastAsia="方正仿宋_GBK" w:cs="Times New Roman"/>
          <w:color w:val="auto"/>
          <w:sz w:val="28"/>
          <w:szCs w:val="28"/>
          <w:highlight w:val="none"/>
        </w:rPr>
        <w:t>复印件盖鲜章</w:t>
      </w:r>
      <w:r>
        <w:rPr>
          <w:rFonts w:hint="default" w:ascii="Times New Roman" w:hAnsi="Times New Roman" w:eastAsia="方正仿宋_GBK" w:cs="Times New Roman"/>
          <w:color w:val="auto"/>
          <w:sz w:val="28"/>
          <w:szCs w:val="28"/>
          <w:highlight w:val="none"/>
          <w:lang w:eastAsia="zh-CN"/>
        </w:rPr>
        <w:t>。</w:t>
      </w:r>
    </w:p>
    <w:p w14:paraId="0D63EA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报价</w:t>
      </w:r>
    </w:p>
    <w:p w14:paraId="503C253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各报价人的参选总报价为</w:t>
      </w:r>
      <w:r>
        <w:rPr>
          <w:rFonts w:hint="default" w:ascii="Times New Roman" w:hAnsi="Times New Roman" w:eastAsia="方正仿宋_GBK" w:cs="Times New Roman"/>
          <w:color w:val="auto"/>
          <w:sz w:val="28"/>
          <w:szCs w:val="28"/>
          <w:highlight w:val="none"/>
          <w:lang w:val="en-US" w:eastAsia="zh-CN"/>
        </w:rPr>
        <w:t>固定单价合同</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附件清单按</w:t>
      </w:r>
      <w:r>
        <w:rPr>
          <w:rFonts w:hint="default" w:ascii="Times New Roman" w:hAnsi="Times New Roman" w:eastAsia="方正仿宋_GBK" w:cs="Times New Roman"/>
          <w:color w:val="auto"/>
          <w:sz w:val="28"/>
          <w:szCs w:val="28"/>
          <w:highlight w:val="none"/>
          <w:lang w:eastAsia="zh-CN"/>
        </w:rPr>
        <w:t>比选人</w:t>
      </w:r>
      <w:r>
        <w:rPr>
          <w:rFonts w:hint="default" w:ascii="Times New Roman" w:hAnsi="Times New Roman" w:eastAsia="方正仿宋_GBK" w:cs="Times New Roman"/>
          <w:color w:val="auto"/>
          <w:sz w:val="28"/>
          <w:szCs w:val="28"/>
          <w:highlight w:val="none"/>
        </w:rPr>
        <w:t>提供的统一格式进行填报（附件清单中涉及的单位、数量以及暂列部分按</w:t>
      </w:r>
      <w:r>
        <w:rPr>
          <w:rFonts w:hint="default" w:ascii="Times New Roman" w:hAnsi="Times New Roman" w:eastAsia="方正仿宋_GBK" w:cs="Times New Roman"/>
          <w:color w:val="auto"/>
          <w:sz w:val="28"/>
          <w:szCs w:val="28"/>
          <w:highlight w:val="none"/>
          <w:lang w:eastAsia="zh-CN"/>
        </w:rPr>
        <w:t>比选人</w:t>
      </w:r>
      <w:r>
        <w:rPr>
          <w:rFonts w:hint="default" w:ascii="Times New Roman" w:hAnsi="Times New Roman" w:eastAsia="方正仿宋_GBK" w:cs="Times New Roman"/>
          <w:color w:val="auto"/>
          <w:sz w:val="28"/>
          <w:szCs w:val="28"/>
          <w:highlight w:val="none"/>
        </w:rPr>
        <w:t>列出的数据进行填报，各</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人不得修改，否则按废标处理）。</w:t>
      </w:r>
    </w:p>
    <w:p w14:paraId="37933651">
      <w:pPr>
        <w:pStyle w:val="10"/>
        <w:keepNext w:val="0"/>
        <w:keepLines w:val="0"/>
        <w:pageBreakBefore w:val="0"/>
        <w:widowControl w:val="0"/>
        <w:kinsoku/>
        <w:wordWrap/>
        <w:overflowPunct/>
        <w:topLinePunct w:val="0"/>
        <w:autoSpaceDE/>
        <w:autoSpaceDN/>
        <w:bidi w:val="0"/>
        <w:adjustRightInd/>
        <w:snapToGrid/>
        <w:spacing w:before="28" w:line="500" w:lineRule="exact"/>
        <w:ind w:left="8"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投标报价出现下列情形的，投标无效：</w:t>
      </w:r>
    </w:p>
    <w:p w14:paraId="6574E9E8">
      <w:pPr>
        <w:pStyle w:val="10"/>
        <w:keepNext w:val="0"/>
        <w:keepLines w:val="0"/>
        <w:pageBreakBefore w:val="0"/>
        <w:widowControl w:val="0"/>
        <w:kinsoku/>
        <w:wordWrap/>
        <w:overflowPunct/>
        <w:topLinePunct w:val="0"/>
        <w:autoSpaceDE/>
        <w:autoSpaceDN/>
        <w:bidi w:val="0"/>
        <w:adjustRightInd/>
        <w:snapToGrid/>
        <w:spacing w:before="26" w:line="500" w:lineRule="exact"/>
        <w:ind w:left="8"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（1）投标文件出现不是唯一的、有选择性投标报价的；</w:t>
      </w:r>
    </w:p>
    <w:p w14:paraId="55A16D2C">
      <w:pPr>
        <w:pStyle w:val="10"/>
        <w:keepNext w:val="0"/>
        <w:keepLines w:val="0"/>
        <w:pageBreakBefore w:val="0"/>
        <w:widowControl w:val="0"/>
        <w:kinsoku/>
        <w:wordWrap/>
        <w:overflowPunct/>
        <w:topLinePunct w:val="0"/>
        <w:autoSpaceDE/>
        <w:autoSpaceDN/>
        <w:bidi w:val="0"/>
        <w:adjustRightInd/>
        <w:snapToGrid/>
        <w:spacing w:before="26" w:line="500" w:lineRule="exact"/>
        <w:ind w:left="8"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（2）投标报价超过</w:t>
      </w:r>
      <w:r>
        <w:rPr>
          <w:rFonts w:hint="eastAsia" w:ascii="Times New Roman" w:hAnsi="Times New Roman" w:eastAsia="方正仿宋_GBK" w:cs="Times New Roman"/>
          <w:color w:val="auto"/>
          <w:kern w:val="2"/>
          <w:sz w:val="28"/>
          <w:szCs w:val="28"/>
          <w:highlight w:val="none"/>
          <w:lang w:val="en-US" w:eastAsia="zh-CN" w:bidi="ar-SA"/>
        </w:rPr>
        <w:t>比选</w:t>
      </w:r>
      <w:r>
        <w:rPr>
          <w:rFonts w:hint="default" w:ascii="Times New Roman" w:hAnsi="Times New Roman" w:eastAsia="方正仿宋_GBK" w:cs="Times New Roman"/>
          <w:color w:val="auto"/>
          <w:kern w:val="2"/>
          <w:sz w:val="28"/>
          <w:szCs w:val="28"/>
          <w:highlight w:val="none"/>
          <w:lang w:val="en-US" w:eastAsia="zh-CN" w:bidi="ar-SA"/>
        </w:rPr>
        <w:t>文件中规定的最高限价的</w:t>
      </w:r>
      <w:r>
        <w:rPr>
          <w:rFonts w:hint="eastAsia" w:ascii="Times New Roman" w:hAnsi="Times New Roman" w:eastAsia="方正仿宋_GBK" w:cs="Times New Roman"/>
          <w:color w:val="auto"/>
          <w:kern w:val="2"/>
          <w:sz w:val="28"/>
          <w:szCs w:val="28"/>
          <w:highlight w:val="none"/>
          <w:lang w:val="en-US" w:eastAsia="zh-CN" w:bidi="ar-SA"/>
        </w:rPr>
        <w:t>；</w:t>
      </w:r>
    </w:p>
    <w:p w14:paraId="13AE7DAB">
      <w:pPr>
        <w:pStyle w:val="10"/>
        <w:keepNext w:val="0"/>
        <w:keepLines w:val="0"/>
        <w:pageBreakBefore w:val="0"/>
        <w:widowControl w:val="0"/>
        <w:kinsoku/>
        <w:wordWrap/>
        <w:overflowPunct/>
        <w:topLinePunct w:val="0"/>
        <w:autoSpaceDE/>
        <w:autoSpaceDN/>
        <w:bidi w:val="0"/>
        <w:adjustRightInd/>
        <w:snapToGrid/>
        <w:spacing w:before="28" w:line="500" w:lineRule="exact"/>
        <w:ind w:right="2" w:firstLine="560" w:firstLineChars="200"/>
        <w:jc w:val="both"/>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（3）报价明显低于其他通过符合性审查投标人的报价，有可能影响产品质量或者不能诚信履约的，未能按要求提供书面说明或者提交相关证明材料证明其报价合理性的</w:t>
      </w:r>
      <w:r>
        <w:rPr>
          <w:rFonts w:hint="eastAsia" w:ascii="Times New Roman" w:hAnsi="Times New Roman" w:eastAsia="方正仿宋_GBK" w:cs="Times New Roman"/>
          <w:color w:val="auto"/>
          <w:kern w:val="2"/>
          <w:sz w:val="28"/>
          <w:szCs w:val="28"/>
          <w:highlight w:val="none"/>
          <w:lang w:val="en-US" w:eastAsia="zh-CN" w:bidi="ar-SA"/>
        </w:rPr>
        <w:t>；</w:t>
      </w:r>
    </w:p>
    <w:p w14:paraId="5309FA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（4）投标人对根据修正原则修正后的报价不确认的。</w:t>
      </w:r>
    </w:p>
    <w:p w14:paraId="1EEA50A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3、</w:t>
      </w:r>
      <w:r>
        <w:rPr>
          <w:rFonts w:hint="default" w:ascii="Times New Roman" w:hAnsi="Times New Roman" w:eastAsia="方正仿宋_GBK" w:cs="Times New Roman"/>
          <w:color w:val="auto"/>
          <w:sz w:val="28"/>
          <w:szCs w:val="28"/>
          <w:highlight w:val="none"/>
          <w:lang w:val="en-US" w:eastAsia="zh-CN"/>
        </w:rPr>
        <w:t>阿依河景区5A对标整改——</w:t>
      </w:r>
      <w:r>
        <w:rPr>
          <w:rFonts w:hint="eastAsia" w:ascii="Times New Roman" w:hAnsi="Times New Roman" w:eastAsia="方正仿宋_GBK" w:cs="Times New Roman"/>
          <w:color w:val="auto"/>
          <w:sz w:val="28"/>
          <w:szCs w:val="28"/>
          <w:highlight w:val="none"/>
          <w:lang w:val="en-US" w:eastAsia="zh-CN"/>
        </w:rPr>
        <w:t>牛角寨下漂码头游客集散平台总价</w:t>
      </w:r>
      <w:r>
        <w:rPr>
          <w:rFonts w:hint="default" w:ascii="Times New Roman" w:hAnsi="Times New Roman" w:eastAsia="方正仿宋_GBK" w:cs="Times New Roman"/>
          <w:color w:val="auto"/>
          <w:kern w:val="2"/>
          <w:sz w:val="28"/>
          <w:szCs w:val="28"/>
          <w:highlight w:val="none"/>
          <w:lang w:val="en-US" w:eastAsia="zh-CN" w:bidi="ar-SA"/>
        </w:rPr>
        <w:t>最高限价</w:t>
      </w:r>
      <w:r>
        <w:rPr>
          <w:rFonts w:hint="eastAsia" w:ascii="Times New Roman" w:hAnsi="Times New Roman" w:eastAsia="方正仿宋_GBK" w:cs="Times New Roman"/>
          <w:b w:val="0"/>
          <w:bCs w:val="0"/>
          <w:color w:val="auto"/>
          <w:sz w:val="28"/>
          <w:szCs w:val="28"/>
          <w:highlight w:val="none"/>
          <w:lang w:val="en-US" w:eastAsia="zh-CN"/>
        </w:rPr>
        <w:t>372430.81</w:t>
      </w:r>
      <w:r>
        <w:rPr>
          <w:rFonts w:hint="default" w:ascii="Times New Roman" w:hAnsi="Times New Roman" w:eastAsia="方正仿宋_GBK" w:cs="Times New Roman"/>
          <w:color w:val="auto"/>
          <w:kern w:val="2"/>
          <w:sz w:val="28"/>
          <w:szCs w:val="28"/>
          <w:highlight w:val="none"/>
          <w:lang w:val="en-US" w:eastAsia="zh-CN" w:bidi="ar-SA"/>
        </w:rPr>
        <w:t>元，各参选单位</w:t>
      </w:r>
      <w:r>
        <w:rPr>
          <w:rFonts w:hint="eastAsia" w:ascii="Times New Roman" w:hAnsi="Times New Roman" w:eastAsia="方正仿宋_GBK" w:cs="Times New Roman"/>
          <w:color w:val="auto"/>
          <w:kern w:val="2"/>
          <w:sz w:val="28"/>
          <w:szCs w:val="28"/>
          <w:highlight w:val="none"/>
          <w:lang w:val="en-US" w:eastAsia="zh-CN" w:bidi="ar-SA"/>
        </w:rPr>
        <w:t>总</w:t>
      </w:r>
      <w:r>
        <w:rPr>
          <w:rFonts w:hint="default" w:ascii="Times New Roman" w:hAnsi="Times New Roman" w:eastAsia="方正仿宋_GBK" w:cs="Times New Roman"/>
          <w:color w:val="auto"/>
          <w:kern w:val="2"/>
          <w:sz w:val="28"/>
          <w:szCs w:val="28"/>
          <w:highlight w:val="none"/>
          <w:lang w:val="en-US" w:eastAsia="zh-CN" w:bidi="ar-SA"/>
        </w:rPr>
        <w:t>报价不得高于</w:t>
      </w:r>
      <w:r>
        <w:rPr>
          <w:rFonts w:hint="eastAsia" w:ascii="Times New Roman" w:hAnsi="Times New Roman" w:eastAsia="方正仿宋_GBK" w:cs="Times New Roman"/>
          <w:color w:val="auto"/>
          <w:sz w:val="28"/>
          <w:szCs w:val="28"/>
          <w:highlight w:val="none"/>
          <w:lang w:val="en-US" w:eastAsia="zh-CN"/>
        </w:rPr>
        <w:t>总价</w:t>
      </w:r>
      <w:r>
        <w:rPr>
          <w:rFonts w:hint="default" w:ascii="Times New Roman" w:hAnsi="Times New Roman" w:eastAsia="方正仿宋_GBK" w:cs="Times New Roman"/>
          <w:color w:val="auto"/>
          <w:kern w:val="2"/>
          <w:sz w:val="28"/>
          <w:szCs w:val="28"/>
          <w:highlight w:val="none"/>
          <w:lang w:val="en-US" w:eastAsia="zh-CN" w:bidi="ar-SA"/>
        </w:rPr>
        <w:t>最高限价，若超出</w:t>
      </w:r>
      <w:r>
        <w:rPr>
          <w:rFonts w:hint="eastAsia" w:ascii="Times New Roman" w:hAnsi="Times New Roman" w:eastAsia="方正仿宋_GBK" w:cs="Times New Roman"/>
          <w:color w:val="auto"/>
          <w:sz w:val="28"/>
          <w:szCs w:val="28"/>
          <w:highlight w:val="none"/>
          <w:lang w:val="en-US" w:eastAsia="zh-CN"/>
        </w:rPr>
        <w:t>总价</w:t>
      </w:r>
      <w:r>
        <w:rPr>
          <w:rFonts w:hint="default" w:ascii="Times New Roman" w:hAnsi="Times New Roman" w:eastAsia="方正仿宋_GBK" w:cs="Times New Roman"/>
          <w:color w:val="auto"/>
          <w:kern w:val="2"/>
          <w:sz w:val="28"/>
          <w:szCs w:val="28"/>
          <w:highlight w:val="none"/>
          <w:lang w:val="en-US" w:eastAsia="zh-CN" w:bidi="ar-SA"/>
        </w:rPr>
        <w:t>最高限价将作为无效报价处理，失去参选资格。</w:t>
      </w:r>
    </w:p>
    <w:p w14:paraId="24B1AC0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本项目设置单价最高限价，参选人的每项单价报价不得超过每项单价最高限价，否则</w:t>
      </w:r>
      <w:r>
        <w:rPr>
          <w:rFonts w:hint="default" w:ascii="Times New Roman" w:hAnsi="Times New Roman" w:eastAsia="方正仿宋_GBK" w:cs="Times New Roman"/>
          <w:color w:val="auto"/>
          <w:kern w:val="2"/>
          <w:sz w:val="28"/>
          <w:szCs w:val="28"/>
          <w:highlight w:val="none"/>
          <w:lang w:val="en-US" w:eastAsia="zh-CN" w:bidi="ar-SA"/>
        </w:rPr>
        <w:t>作为无效报价处理，失去参选资格。</w:t>
      </w:r>
    </w:p>
    <w:p w14:paraId="029790C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4、参选文件组成</w:t>
      </w:r>
    </w:p>
    <w:p w14:paraId="60ADE5B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参选文件由参选函、参选函附录、</w:t>
      </w:r>
      <w:r>
        <w:rPr>
          <w:rFonts w:hint="eastAsia" w:ascii="Times New Roman" w:hAnsi="Times New Roman" w:eastAsia="方正仿宋_GBK" w:cs="Times New Roman"/>
          <w:color w:val="auto"/>
          <w:sz w:val="28"/>
          <w:szCs w:val="28"/>
          <w:highlight w:val="none"/>
          <w:lang w:val="en-US" w:eastAsia="zh-CN"/>
        </w:rPr>
        <w:t>法定代表人身份证明、法定代表人授权委托书、</w:t>
      </w:r>
      <w:r>
        <w:rPr>
          <w:rFonts w:hint="default" w:ascii="Times New Roman" w:hAnsi="Times New Roman" w:eastAsia="方正仿宋_GBK" w:cs="Times New Roman"/>
          <w:color w:val="auto"/>
          <w:sz w:val="28"/>
          <w:szCs w:val="28"/>
          <w:highlight w:val="none"/>
          <w:lang w:val="en-US" w:eastAsia="zh-CN"/>
        </w:rPr>
        <w:t>阿依河景区5A对标整改——</w:t>
      </w:r>
      <w:r>
        <w:rPr>
          <w:rFonts w:hint="eastAsia" w:ascii="Times New Roman" w:hAnsi="Times New Roman" w:eastAsia="方正仿宋_GBK" w:cs="Times New Roman"/>
          <w:color w:val="auto"/>
          <w:sz w:val="28"/>
          <w:szCs w:val="28"/>
          <w:highlight w:val="none"/>
          <w:lang w:val="en-US" w:eastAsia="zh-CN"/>
        </w:rPr>
        <w:t>牛角寨下漂码头游客集散平台</w:t>
      </w:r>
      <w:r>
        <w:rPr>
          <w:rFonts w:hint="default" w:ascii="Times New Roman" w:hAnsi="Times New Roman" w:eastAsia="方正仿宋_GBK" w:cs="Times New Roman"/>
          <w:color w:val="auto"/>
          <w:sz w:val="28"/>
          <w:szCs w:val="28"/>
          <w:highlight w:val="none"/>
        </w:rPr>
        <w:t>报价表、</w:t>
      </w:r>
      <w:r>
        <w:rPr>
          <w:rFonts w:hint="default" w:ascii="Times New Roman" w:hAnsi="Times New Roman" w:eastAsia="方正仿宋_GBK" w:cs="Times New Roman"/>
          <w:color w:val="auto"/>
          <w:sz w:val="28"/>
          <w:szCs w:val="28"/>
          <w:highlight w:val="none"/>
          <w:lang w:val="en-US" w:eastAsia="zh-CN"/>
        </w:rPr>
        <w:t>营业执照</w:t>
      </w:r>
      <w:r>
        <w:rPr>
          <w:rFonts w:hint="eastAsia" w:ascii="Times New Roman" w:hAnsi="Times New Roman" w:eastAsia="方正仿宋_GBK" w:cs="Times New Roman"/>
          <w:color w:val="auto"/>
          <w:sz w:val="28"/>
          <w:szCs w:val="28"/>
          <w:highlight w:val="none"/>
          <w:lang w:val="en-US" w:eastAsia="zh-CN"/>
        </w:rPr>
        <w:t>、资质证书、安全生产许可证、诚信声明</w:t>
      </w:r>
      <w:r>
        <w:rPr>
          <w:rFonts w:hint="default" w:ascii="Times New Roman" w:hAnsi="Times New Roman" w:eastAsia="方正仿宋_GBK" w:cs="Times New Roman"/>
          <w:color w:val="auto"/>
          <w:sz w:val="28"/>
          <w:szCs w:val="28"/>
          <w:highlight w:val="none"/>
          <w:lang w:eastAsia="zh-CN"/>
        </w:rPr>
        <w:t>等其他材料组成，以上所有资料必须</w:t>
      </w:r>
      <w:r>
        <w:rPr>
          <w:rFonts w:hint="default" w:ascii="Times New Roman" w:hAnsi="Times New Roman" w:eastAsia="方正仿宋_GBK" w:cs="Times New Roman"/>
          <w:color w:val="auto"/>
          <w:sz w:val="28"/>
          <w:szCs w:val="28"/>
          <w:highlight w:val="none"/>
          <w:lang w:val="en-US" w:eastAsia="zh-CN"/>
        </w:rPr>
        <w:t>按要求</w:t>
      </w:r>
      <w:r>
        <w:rPr>
          <w:rFonts w:hint="default" w:ascii="Times New Roman" w:hAnsi="Times New Roman" w:eastAsia="方正仿宋_GBK" w:cs="Times New Roman"/>
          <w:color w:val="auto"/>
          <w:sz w:val="28"/>
          <w:szCs w:val="28"/>
          <w:highlight w:val="none"/>
          <w:lang w:eastAsia="zh-CN"/>
        </w:rPr>
        <w:t>加盖参选人鲜章。</w:t>
      </w:r>
    </w:p>
    <w:p w14:paraId="10150CE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5、参选文件的编制</w:t>
      </w:r>
    </w:p>
    <w:p w14:paraId="3AD3B6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参选文件应按“参选文件格式要求”进行编写，如有必要，可以增加附页，作为参选文件的组成部分。其中，参选函附录在满足竞价比选文件实质性要求的基础上，可以提出比比选文件要求更有利于比选人的承诺。</w:t>
      </w:r>
    </w:p>
    <w:p w14:paraId="1E725E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参选文件应用不褪色的材料书写或打印，并按要求由参选人的法定代表人或其委托代理人签字或盖章、盖单位章。委托代理人签字或盖章的，参选文件应附法定代表人签署的授权委托书。参选文件应尽量避免涂改、行间插字或删除。如果出现上述情况，改动之处应加盖单</w:t>
      </w:r>
      <w:r>
        <w:rPr>
          <w:rFonts w:hint="eastAsia" w:ascii="Times New Roman" w:hAnsi="Times New Roman" w:eastAsia="方正仿宋_GBK" w:cs="Times New Roman"/>
          <w:color w:val="auto"/>
          <w:sz w:val="28"/>
          <w:szCs w:val="28"/>
          <w:highlight w:val="none"/>
          <w:lang w:val="en-US" w:eastAsia="zh-CN"/>
        </w:rPr>
        <w:t>位公</w:t>
      </w:r>
      <w:r>
        <w:rPr>
          <w:rFonts w:hint="default" w:ascii="Times New Roman" w:hAnsi="Times New Roman" w:eastAsia="方正仿宋_GBK" w:cs="Times New Roman"/>
          <w:color w:val="auto"/>
          <w:sz w:val="28"/>
          <w:szCs w:val="28"/>
          <w:highlight w:val="none"/>
          <w:lang w:val="en-US" w:eastAsia="zh-CN"/>
        </w:rPr>
        <w:t>章或由参选人的法定代表人或其授权的代理人签字确认。</w:t>
      </w:r>
    </w:p>
    <w:p w14:paraId="6A57EC6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（3）参选文件应按顺序装订成册，并编制目录。</w:t>
      </w:r>
    </w:p>
    <w:p w14:paraId="12DE05B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6、参选文件的密封和标记</w:t>
      </w:r>
    </w:p>
    <w:p w14:paraId="16DAB380">
      <w:pPr>
        <w:snapToGrid w:val="0"/>
        <w:spacing w:line="40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本项目参选文件由参选人自行密封，</w:t>
      </w:r>
      <w:r>
        <w:rPr>
          <w:rFonts w:hint="eastAsia" w:ascii="Times New Roman" w:hAnsi="Times New Roman" w:eastAsia="方正仿宋_GBK" w:cs="Times New Roman"/>
          <w:color w:val="auto"/>
          <w:sz w:val="28"/>
          <w:szCs w:val="28"/>
          <w:highlight w:val="none"/>
          <w:lang w:val="en-US" w:eastAsia="zh-CN"/>
        </w:rPr>
        <w:t>并在封口处加盖参选人单位公章，</w:t>
      </w:r>
      <w:r>
        <w:rPr>
          <w:rFonts w:hint="default" w:ascii="Times New Roman" w:hAnsi="Times New Roman" w:eastAsia="方正仿宋_GBK" w:cs="Times New Roman"/>
          <w:color w:val="auto"/>
          <w:sz w:val="28"/>
          <w:szCs w:val="28"/>
          <w:highlight w:val="none"/>
          <w:lang w:val="en-US" w:eastAsia="zh-CN"/>
        </w:rPr>
        <w:t>密封后在封面上注明“阿依河景区5A对标整改——</w:t>
      </w:r>
      <w:r>
        <w:rPr>
          <w:rFonts w:hint="eastAsia" w:ascii="Times New Roman" w:hAnsi="Times New Roman" w:eastAsia="方正仿宋_GBK" w:cs="Times New Roman"/>
          <w:color w:val="auto"/>
          <w:sz w:val="28"/>
          <w:szCs w:val="28"/>
          <w:highlight w:val="none"/>
          <w:lang w:val="en-US" w:eastAsia="zh-CN"/>
        </w:rPr>
        <w:t>牛角寨下漂码头游客集散平台</w:t>
      </w:r>
      <w:r>
        <w:rPr>
          <w:rFonts w:hint="default" w:ascii="Times New Roman" w:hAnsi="Times New Roman" w:eastAsia="方正仿宋_GBK" w:cs="Times New Roman"/>
          <w:color w:val="auto"/>
          <w:sz w:val="28"/>
          <w:szCs w:val="28"/>
          <w:highlight w:val="none"/>
          <w:lang w:val="en-US" w:eastAsia="zh-CN"/>
        </w:rPr>
        <w:t>”，并加盖参选人</w:t>
      </w:r>
      <w:r>
        <w:rPr>
          <w:rFonts w:hint="eastAsia" w:ascii="Times New Roman" w:hAnsi="Times New Roman" w:eastAsia="方正仿宋_GBK" w:cs="Times New Roman"/>
          <w:color w:val="auto"/>
          <w:sz w:val="28"/>
          <w:szCs w:val="28"/>
          <w:highlight w:val="none"/>
          <w:lang w:val="en-US" w:eastAsia="zh-CN"/>
        </w:rPr>
        <w:t>单位</w:t>
      </w:r>
      <w:r>
        <w:rPr>
          <w:rFonts w:hint="default" w:ascii="Times New Roman" w:hAnsi="Times New Roman" w:eastAsia="方正仿宋_GBK" w:cs="Times New Roman"/>
          <w:color w:val="auto"/>
          <w:sz w:val="28"/>
          <w:szCs w:val="28"/>
          <w:highlight w:val="none"/>
          <w:lang w:val="en-US" w:eastAsia="zh-CN"/>
        </w:rPr>
        <w:t>公章。</w:t>
      </w:r>
    </w:p>
    <w:p w14:paraId="2837A4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七</w:t>
      </w:r>
      <w:r>
        <w:rPr>
          <w:rFonts w:hint="default" w:ascii="Times New Roman" w:hAnsi="Times New Roman" w:eastAsia="方正黑体_GBK" w:cs="Times New Roman"/>
          <w:color w:val="auto"/>
          <w:sz w:val="28"/>
          <w:szCs w:val="28"/>
          <w:highlight w:val="none"/>
          <w:lang w:val="en-US" w:eastAsia="zh-CN"/>
        </w:rPr>
        <w:t>、比选办法及结果</w:t>
      </w:r>
    </w:p>
    <w:p w14:paraId="50EFF8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1、初步评审</w:t>
      </w:r>
    </w:p>
    <w:tbl>
      <w:tblPr>
        <w:tblStyle w:val="6"/>
        <w:tblW w:w="8878"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15"/>
        <w:gridCol w:w="5983"/>
      </w:tblGrid>
      <w:tr w14:paraId="488F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trPr>
        <w:tc>
          <w:tcPr>
            <w:tcW w:w="1080" w:type="dxa"/>
            <w:noWrap w:val="0"/>
            <w:vAlign w:val="center"/>
          </w:tcPr>
          <w:p w14:paraId="1EA521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条款号</w:t>
            </w:r>
          </w:p>
        </w:tc>
        <w:tc>
          <w:tcPr>
            <w:tcW w:w="1815" w:type="dxa"/>
            <w:noWrap w:val="0"/>
            <w:vAlign w:val="center"/>
          </w:tcPr>
          <w:p w14:paraId="45FC44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评审因素</w:t>
            </w:r>
          </w:p>
        </w:tc>
        <w:tc>
          <w:tcPr>
            <w:tcW w:w="5983" w:type="dxa"/>
            <w:noWrap w:val="0"/>
            <w:vAlign w:val="center"/>
          </w:tcPr>
          <w:p w14:paraId="2A6AE3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评审标准</w:t>
            </w:r>
          </w:p>
        </w:tc>
      </w:tr>
      <w:tr w14:paraId="424D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1080" w:type="dxa"/>
            <w:vMerge w:val="restart"/>
            <w:noWrap w:val="0"/>
            <w:vAlign w:val="center"/>
          </w:tcPr>
          <w:p w14:paraId="6B0DBD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初</w:t>
            </w:r>
          </w:p>
          <w:p w14:paraId="483508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步</w:t>
            </w:r>
          </w:p>
          <w:p w14:paraId="0C3B86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评</w:t>
            </w:r>
          </w:p>
          <w:p w14:paraId="578F7E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审</w:t>
            </w:r>
          </w:p>
          <w:p w14:paraId="3DE7BD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203429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参选人名称</w:t>
            </w:r>
          </w:p>
        </w:tc>
        <w:tc>
          <w:tcPr>
            <w:tcW w:w="5983" w:type="dxa"/>
            <w:noWrap w:val="0"/>
            <w:vAlign w:val="center"/>
          </w:tcPr>
          <w:p w14:paraId="665B02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与营业执照、业绩证明资料一致。</w:t>
            </w:r>
          </w:p>
        </w:tc>
      </w:tr>
      <w:tr w14:paraId="1863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1080" w:type="dxa"/>
            <w:vMerge w:val="continue"/>
            <w:noWrap w:val="0"/>
            <w:vAlign w:val="top"/>
          </w:tcPr>
          <w:p w14:paraId="5B3533E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5730FC2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参选函签字盖章</w:t>
            </w:r>
          </w:p>
        </w:tc>
        <w:tc>
          <w:tcPr>
            <w:tcW w:w="5983" w:type="dxa"/>
            <w:noWrap w:val="0"/>
            <w:vAlign w:val="center"/>
          </w:tcPr>
          <w:p w14:paraId="445E31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有法定代表人或其委托代理人签字（或盖章）、加盖单位章。</w:t>
            </w:r>
          </w:p>
        </w:tc>
      </w:tr>
      <w:tr w14:paraId="192B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080" w:type="dxa"/>
            <w:vMerge w:val="continue"/>
            <w:noWrap w:val="0"/>
            <w:vAlign w:val="top"/>
          </w:tcPr>
          <w:p w14:paraId="5C93C31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4B20E5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报价唯一</w:t>
            </w:r>
          </w:p>
        </w:tc>
        <w:tc>
          <w:tcPr>
            <w:tcW w:w="5983" w:type="dxa"/>
            <w:noWrap w:val="0"/>
            <w:vAlign w:val="center"/>
          </w:tcPr>
          <w:p w14:paraId="12B49C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只能有一个有效报价，不得提交选择性报价。</w:t>
            </w:r>
          </w:p>
        </w:tc>
      </w:tr>
      <w:tr w14:paraId="15CA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1080" w:type="dxa"/>
            <w:vMerge w:val="continue"/>
            <w:noWrap w:val="0"/>
            <w:vAlign w:val="top"/>
          </w:tcPr>
          <w:p w14:paraId="1F77E84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7BC50C3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委托代理人</w:t>
            </w:r>
          </w:p>
        </w:tc>
        <w:tc>
          <w:tcPr>
            <w:tcW w:w="5983" w:type="dxa"/>
            <w:noWrap w:val="0"/>
            <w:vAlign w:val="center"/>
          </w:tcPr>
          <w:p w14:paraId="525BC48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参选人法定代表人的委托代理人有法定代表人签署的授权委托书，且其授权委托书符合</w:t>
            </w:r>
            <w:r>
              <w:rPr>
                <w:rFonts w:hint="eastAsia" w:ascii="Times New Roman" w:hAnsi="Times New Roman" w:eastAsia="方正仿宋_GBK" w:cs="Times New Roman"/>
                <w:color w:val="auto"/>
                <w:sz w:val="21"/>
                <w:szCs w:val="21"/>
                <w:highlight w:val="none"/>
                <w:lang w:val="en-US" w:eastAsia="zh-CN"/>
              </w:rPr>
              <w:t>比选</w:t>
            </w:r>
            <w:r>
              <w:rPr>
                <w:rFonts w:hint="default" w:ascii="Times New Roman" w:hAnsi="Times New Roman" w:eastAsia="方正仿宋_GBK" w:cs="Times New Roman"/>
                <w:color w:val="auto"/>
                <w:sz w:val="21"/>
                <w:szCs w:val="21"/>
                <w:highlight w:val="none"/>
              </w:rPr>
              <w:t>文件规定的格式。</w:t>
            </w:r>
          </w:p>
        </w:tc>
      </w:tr>
      <w:tr w14:paraId="5938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080" w:type="dxa"/>
            <w:vMerge w:val="continue"/>
            <w:noWrap w:val="0"/>
            <w:vAlign w:val="top"/>
          </w:tcPr>
          <w:p w14:paraId="26B77B7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16BBEC0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eastAsia="zh-CN"/>
              </w:rPr>
              <w:t>营业执照</w:t>
            </w:r>
          </w:p>
        </w:tc>
        <w:tc>
          <w:tcPr>
            <w:tcW w:w="5983" w:type="dxa"/>
            <w:noWrap w:val="0"/>
            <w:vAlign w:val="center"/>
          </w:tcPr>
          <w:p w14:paraId="08D467D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具备有效的营业执照，并符合参选人资格要求。</w:t>
            </w:r>
          </w:p>
        </w:tc>
      </w:tr>
      <w:tr w14:paraId="2B31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080" w:type="dxa"/>
            <w:vMerge w:val="continue"/>
            <w:noWrap w:val="0"/>
            <w:vAlign w:val="top"/>
          </w:tcPr>
          <w:p w14:paraId="52DE0F8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0B2A26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eastAsia="zh-CN"/>
              </w:rPr>
              <w:t>资质要求</w:t>
            </w:r>
          </w:p>
        </w:tc>
        <w:tc>
          <w:tcPr>
            <w:tcW w:w="5983" w:type="dxa"/>
            <w:noWrap w:val="0"/>
            <w:vAlign w:val="center"/>
          </w:tcPr>
          <w:p w14:paraId="7C5EEEE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符合</w:t>
            </w:r>
            <w:r>
              <w:rPr>
                <w:rFonts w:hint="eastAsia" w:ascii="Times New Roman" w:hAnsi="Times New Roman" w:eastAsia="方正仿宋_GBK" w:cs="Times New Roman"/>
                <w:color w:val="auto"/>
                <w:sz w:val="21"/>
                <w:szCs w:val="21"/>
                <w:highlight w:val="none"/>
                <w:lang w:val="en-US" w:eastAsia="zh-CN"/>
              </w:rPr>
              <w:t>参</w:t>
            </w:r>
            <w:r>
              <w:rPr>
                <w:rFonts w:hint="default" w:ascii="Times New Roman" w:hAnsi="Times New Roman" w:eastAsia="方正仿宋_GBK" w:cs="Times New Roman"/>
                <w:color w:val="auto"/>
                <w:sz w:val="21"/>
                <w:szCs w:val="21"/>
                <w:highlight w:val="none"/>
              </w:rPr>
              <w:t>选人资格要求。</w:t>
            </w:r>
          </w:p>
        </w:tc>
      </w:tr>
      <w:tr w14:paraId="5ADA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080" w:type="dxa"/>
            <w:vMerge w:val="continue"/>
            <w:noWrap w:val="0"/>
            <w:vAlign w:val="center"/>
          </w:tcPr>
          <w:p w14:paraId="2ECF004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735E2A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报价</w:t>
            </w:r>
          </w:p>
        </w:tc>
        <w:tc>
          <w:tcPr>
            <w:tcW w:w="5983" w:type="dxa"/>
            <w:noWrap w:val="0"/>
            <w:vAlign w:val="center"/>
          </w:tcPr>
          <w:p w14:paraId="2D743D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报价不得高于</w:t>
            </w:r>
            <w:r>
              <w:rPr>
                <w:rFonts w:hint="default" w:ascii="Times New Roman" w:hAnsi="Times New Roman" w:eastAsia="方正仿宋_GBK" w:cs="Times New Roman"/>
                <w:color w:val="auto"/>
                <w:sz w:val="21"/>
                <w:szCs w:val="21"/>
                <w:highlight w:val="none"/>
                <w:lang w:eastAsia="zh-CN"/>
              </w:rPr>
              <w:t>比选人</w:t>
            </w:r>
            <w:r>
              <w:rPr>
                <w:rFonts w:hint="default" w:ascii="Times New Roman" w:hAnsi="Times New Roman" w:eastAsia="方正仿宋_GBK" w:cs="Times New Roman"/>
                <w:color w:val="auto"/>
                <w:sz w:val="21"/>
                <w:szCs w:val="21"/>
                <w:highlight w:val="none"/>
              </w:rPr>
              <w:t>公布的最高限价。</w:t>
            </w:r>
          </w:p>
        </w:tc>
      </w:tr>
      <w:tr w14:paraId="0911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80" w:type="dxa"/>
            <w:vMerge w:val="continue"/>
            <w:noWrap w:val="0"/>
            <w:vAlign w:val="top"/>
          </w:tcPr>
          <w:p w14:paraId="1BE4045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469189A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工期</w:t>
            </w:r>
          </w:p>
        </w:tc>
        <w:tc>
          <w:tcPr>
            <w:tcW w:w="5983" w:type="dxa"/>
            <w:noWrap w:val="0"/>
            <w:vAlign w:val="center"/>
          </w:tcPr>
          <w:p w14:paraId="7E13F4B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en-US" w:eastAsia="zh-CN"/>
              </w:rPr>
              <w:t>满足比选文件要求</w:t>
            </w:r>
            <w:r>
              <w:rPr>
                <w:rFonts w:hint="default" w:ascii="Times New Roman" w:hAnsi="Times New Roman" w:eastAsia="方正仿宋_GBK" w:cs="Times New Roman"/>
                <w:color w:val="auto"/>
                <w:sz w:val="21"/>
                <w:szCs w:val="21"/>
                <w:highlight w:val="none"/>
              </w:rPr>
              <w:t>。</w:t>
            </w:r>
          </w:p>
        </w:tc>
      </w:tr>
      <w:tr w14:paraId="7D44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080" w:type="dxa"/>
            <w:vMerge w:val="continue"/>
            <w:noWrap w:val="0"/>
            <w:vAlign w:val="top"/>
          </w:tcPr>
          <w:p w14:paraId="15CC071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5EABAE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实质性要求</w:t>
            </w:r>
          </w:p>
        </w:tc>
        <w:tc>
          <w:tcPr>
            <w:tcW w:w="5983" w:type="dxa"/>
            <w:noWrap w:val="0"/>
            <w:vAlign w:val="center"/>
          </w:tcPr>
          <w:p w14:paraId="588B325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符合</w:t>
            </w:r>
            <w:r>
              <w:rPr>
                <w:rFonts w:hint="default" w:ascii="Times New Roman" w:hAnsi="Times New Roman" w:eastAsia="方正仿宋_GBK" w:cs="Times New Roman"/>
                <w:color w:val="auto"/>
                <w:sz w:val="21"/>
                <w:szCs w:val="21"/>
                <w:highlight w:val="none"/>
                <w:lang w:eastAsia="zh-CN"/>
              </w:rPr>
              <w:t>竞价</w:t>
            </w:r>
            <w:r>
              <w:rPr>
                <w:rFonts w:hint="default" w:ascii="Times New Roman" w:hAnsi="Times New Roman" w:eastAsia="方正仿宋_GBK" w:cs="Times New Roman"/>
                <w:color w:val="auto"/>
                <w:sz w:val="21"/>
                <w:szCs w:val="21"/>
                <w:highlight w:val="none"/>
                <w:lang w:val="en-US" w:eastAsia="zh-CN"/>
              </w:rPr>
              <w:t>比选</w:t>
            </w:r>
            <w:r>
              <w:rPr>
                <w:rFonts w:hint="default" w:ascii="Times New Roman" w:hAnsi="Times New Roman" w:eastAsia="方正仿宋_GBK" w:cs="Times New Roman"/>
                <w:color w:val="auto"/>
                <w:sz w:val="21"/>
                <w:szCs w:val="21"/>
                <w:highlight w:val="none"/>
              </w:rPr>
              <w:t>文件中规定的其他实质性要求。</w:t>
            </w:r>
          </w:p>
        </w:tc>
      </w:tr>
    </w:tbl>
    <w:p w14:paraId="1FFA20F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zh-CN" w:eastAsia="zh-CN"/>
        </w:rPr>
      </w:pPr>
      <w:r>
        <w:rPr>
          <w:rFonts w:hint="default" w:ascii="Times New Roman" w:hAnsi="Times New Roman" w:eastAsia="方正仿宋_GBK" w:cs="Times New Roman"/>
          <w:color w:val="auto"/>
          <w:sz w:val="28"/>
          <w:szCs w:val="28"/>
          <w:highlight w:val="none"/>
          <w:lang w:eastAsia="zh-CN"/>
        </w:rPr>
        <w:t>有效报价：资格审查合格</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eastAsia="zh-CN"/>
        </w:rPr>
        <w:t>及总价限价范围内。</w:t>
      </w:r>
    </w:p>
    <w:p w14:paraId="540F09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zh-CN" w:eastAsia="zh-CN"/>
        </w:rPr>
        <w:t>所有参选人须通过初步评审方可进入</w:t>
      </w:r>
      <w:r>
        <w:rPr>
          <w:rFonts w:hint="default" w:ascii="Times New Roman" w:hAnsi="Times New Roman" w:eastAsia="方正仿宋_GBK" w:cs="Times New Roman"/>
          <w:color w:val="auto"/>
          <w:sz w:val="28"/>
          <w:szCs w:val="28"/>
          <w:highlight w:val="none"/>
          <w:lang w:val="en-US" w:eastAsia="zh-CN"/>
        </w:rPr>
        <w:t>后续排名</w:t>
      </w:r>
      <w:r>
        <w:rPr>
          <w:rFonts w:hint="default" w:ascii="Times New Roman" w:hAnsi="Times New Roman" w:eastAsia="方正仿宋_GBK" w:cs="Times New Roman"/>
          <w:color w:val="auto"/>
          <w:sz w:val="28"/>
          <w:szCs w:val="28"/>
          <w:highlight w:val="none"/>
          <w:lang w:val="zh-CN" w:eastAsia="zh-CN"/>
        </w:rPr>
        <w:t>，未通过初步评审的参选人不得参与后续</w:t>
      </w:r>
      <w:r>
        <w:rPr>
          <w:rFonts w:hint="default" w:ascii="Times New Roman" w:hAnsi="Times New Roman" w:eastAsia="方正仿宋_GBK" w:cs="Times New Roman"/>
          <w:color w:val="auto"/>
          <w:sz w:val="28"/>
          <w:szCs w:val="28"/>
          <w:highlight w:val="none"/>
          <w:lang w:val="en-US" w:eastAsia="zh-CN"/>
        </w:rPr>
        <w:t>排名</w:t>
      </w:r>
      <w:r>
        <w:rPr>
          <w:rFonts w:hint="default" w:ascii="Times New Roman" w:hAnsi="Times New Roman" w:eastAsia="方正仿宋_GBK" w:cs="Times New Roman"/>
          <w:color w:val="auto"/>
          <w:sz w:val="28"/>
          <w:szCs w:val="28"/>
          <w:highlight w:val="none"/>
          <w:lang w:val="zh-CN" w:eastAsia="zh-CN"/>
        </w:rPr>
        <w:t>（退选）。</w:t>
      </w:r>
    </w:p>
    <w:p w14:paraId="116AB8B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2.比选方法</w:t>
      </w:r>
    </w:p>
    <w:p w14:paraId="0E4619B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zh-CN" w:eastAsia="zh-CN"/>
        </w:rPr>
        <w:t>原则上以</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val="zh-CN" w:eastAsia="zh-CN"/>
        </w:rPr>
        <w:t>人发出的</w:t>
      </w:r>
      <w:r>
        <w:rPr>
          <w:rFonts w:hint="eastAsia" w:ascii="Times New Roman" w:hAnsi="Times New Roman" w:eastAsia="方正仿宋_GBK" w:cs="Times New Roman"/>
          <w:color w:val="auto"/>
          <w:sz w:val="28"/>
          <w:szCs w:val="28"/>
          <w:highlight w:val="none"/>
          <w:lang w:val="en-US" w:eastAsia="zh-CN"/>
        </w:rPr>
        <w:t>参选</w:t>
      </w:r>
      <w:r>
        <w:rPr>
          <w:rFonts w:hint="default" w:ascii="Times New Roman" w:hAnsi="Times New Roman" w:eastAsia="方正仿宋_GBK" w:cs="Times New Roman"/>
          <w:color w:val="auto"/>
          <w:sz w:val="28"/>
          <w:szCs w:val="28"/>
          <w:highlight w:val="none"/>
          <w:lang w:val="zh-CN" w:eastAsia="zh-CN"/>
        </w:rPr>
        <w:t>函中的参选总报价从低到高进行排序，报价最低为第一谈判候选人，</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val="zh-CN" w:eastAsia="zh-CN"/>
        </w:rPr>
        <w:t>人按照评选排名顺序候选人进行合同谈判。</w:t>
      </w:r>
    </w:p>
    <w:p w14:paraId="01D2B17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lang w:eastAsia="zh-CN"/>
        </w:rPr>
        <w:t>无效比选</w:t>
      </w:r>
    </w:p>
    <w:p w14:paraId="13C26F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参选人发生以下条款情况之一者，视为无效比选，其参选文件将被拒绝：</w:t>
      </w:r>
    </w:p>
    <w:p w14:paraId="405CA06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（1）无</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eastAsia="zh-CN"/>
        </w:rPr>
        <w:t>文件所要求的主要资料。</w:t>
      </w:r>
    </w:p>
    <w:p w14:paraId="39F4E75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（2）参选文件不按规定签字、盖章、</w:t>
      </w:r>
      <w:r>
        <w:rPr>
          <w:rFonts w:hint="default" w:ascii="Times New Roman" w:hAnsi="Times New Roman" w:eastAsia="方正仿宋_GBK" w:cs="Times New Roman"/>
          <w:color w:val="auto"/>
          <w:sz w:val="28"/>
          <w:szCs w:val="28"/>
          <w:highlight w:val="none"/>
          <w:lang w:val="en-US" w:eastAsia="zh-CN"/>
        </w:rPr>
        <w:t>密封</w:t>
      </w:r>
      <w:r>
        <w:rPr>
          <w:rFonts w:hint="default" w:ascii="Times New Roman" w:hAnsi="Times New Roman" w:eastAsia="方正仿宋_GBK" w:cs="Times New Roman"/>
          <w:color w:val="auto"/>
          <w:sz w:val="28"/>
          <w:szCs w:val="28"/>
          <w:highlight w:val="none"/>
          <w:lang w:eastAsia="zh-CN"/>
        </w:rPr>
        <w:t>。</w:t>
      </w:r>
    </w:p>
    <w:p w14:paraId="6F0653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（3）参选人的报价超出规定的报价限价。</w:t>
      </w:r>
    </w:p>
    <w:p w14:paraId="3F0402D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（4）参选人参选文件内容有与国家现行法律法规相违背的内容，或附有比选人无法接受的条件。</w:t>
      </w:r>
    </w:p>
    <w:p w14:paraId="7E80CD5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4、确定中选方式</w:t>
      </w:r>
    </w:p>
    <w:p w14:paraId="0A5884D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比选人应当确定排名第一的中选候选人为中选人。排名第一的中选候选人放弃中选、因不可抗力不能履行合同，或者被查实存在影响中选结果的违法行为等情形，不符合中选条件的，比选人可以按照评审小组提出的中选候选人名单排序依次确定其他中选候选人为中选人，也可以重新组织比选。</w:t>
      </w:r>
    </w:p>
    <w:p w14:paraId="5B8AB5B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八</w:t>
      </w:r>
      <w:r>
        <w:rPr>
          <w:rFonts w:hint="default" w:ascii="Times New Roman" w:hAnsi="Times New Roman" w:eastAsia="方正黑体_GBK" w:cs="Times New Roman"/>
          <w:color w:val="auto"/>
          <w:sz w:val="28"/>
          <w:szCs w:val="28"/>
          <w:highlight w:val="none"/>
          <w:lang w:val="en-US" w:eastAsia="zh-CN"/>
        </w:rPr>
        <w:t>、拟中选结果的公示</w:t>
      </w:r>
    </w:p>
    <w:p w14:paraId="250A501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中选结果在阿依河景区官网（网址：http://www.ayhjq.com）上进行公示，公示期为3日历天。</w:t>
      </w:r>
    </w:p>
    <w:p w14:paraId="7DF481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九</w:t>
      </w:r>
      <w:r>
        <w:rPr>
          <w:rFonts w:hint="default" w:ascii="Times New Roman" w:hAnsi="Times New Roman" w:eastAsia="方正黑体_GBK" w:cs="Times New Roman"/>
          <w:color w:val="auto"/>
          <w:sz w:val="28"/>
          <w:szCs w:val="28"/>
          <w:highlight w:val="none"/>
          <w:lang w:val="en-US" w:eastAsia="zh-CN"/>
        </w:rPr>
        <w:t>、联系方式</w:t>
      </w:r>
    </w:p>
    <w:p w14:paraId="7005EDE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比选人： 重庆乌江画廊旅游开发有限公司阿依河分公司</w:t>
      </w:r>
    </w:p>
    <w:p w14:paraId="7E1B47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地  址： 重庆市彭水县绍庆街道阿依河社区6组168号</w:t>
      </w:r>
    </w:p>
    <w:p w14:paraId="6D1233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联系人： 谭老师</w:t>
      </w:r>
    </w:p>
    <w:p w14:paraId="7C8D9B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电  话： 17783313611</w:t>
      </w:r>
    </w:p>
    <w:p w14:paraId="3FCC604F">
      <w:pPr>
        <w:spacing w:line="287" w:lineRule="auto"/>
        <w:ind w:firstLine="560" w:firstLineChars="200"/>
        <w:rPr>
          <w:rFonts w:hint="default" w:ascii="Times New Roman" w:hAnsi="Times New Roman" w:eastAsia="方正仿宋_GBK" w:cs="Times New Roman"/>
          <w:color w:val="auto"/>
          <w:spacing w:val="-6"/>
          <w:sz w:val="28"/>
          <w:szCs w:val="28"/>
          <w:highlight w:val="none"/>
        </w:rPr>
        <w:sectPr>
          <w:pgSz w:w="11906" w:h="16839"/>
          <w:pgMar w:top="2098" w:right="1587" w:bottom="1984" w:left="1587" w:header="0" w:footer="0" w:gutter="0"/>
          <w:cols w:space="720" w:num="1"/>
        </w:sectPr>
      </w:pPr>
      <w:r>
        <w:rPr>
          <w:rFonts w:hint="default" w:ascii="Times New Roman" w:hAnsi="Times New Roman" w:eastAsia="方正仿宋_GBK" w:cs="Times New Roman"/>
          <w:color w:val="auto"/>
          <w:sz w:val="28"/>
          <w:szCs w:val="28"/>
          <w:highlight w:val="none"/>
          <w:lang w:val="en-US" w:eastAsia="zh-CN"/>
        </w:rPr>
        <w:t>邮  箱： 358260487@qq.com</w:t>
      </w:r>
    </w:p>
    <w:p w14:paraId="0627D709">
      <w:pPr>
        <w:ind w:firstLine="640" w:firstLineChars="200"/>
        <w:jc w:val="center"/>
        <w:rPr>
          <w:rFonts w:hint="default" w:ascii="Times New Roman" w:hAnsi="Times New Roman" w:eastAsia="方正黑体_GBK" w:cs="Times New Roman"/>
          <w:color w:val="auto"/>
          <w:sz w:val="32"/>
          <w:szCs w:val="20"/>
          <w:highlight w:val="none"/>
        </w:rPr>
      </w:pPr>
      <w:r>
        <w:rPr>
          <w:rFonts w:hint="default" w:ascii="Times New Roman" w:hAnsi="Times New Roman" w:eastAsia="方正黑体_GBK" w:cs="Times New Roman"/>
          <w:color w:val="auto"/>
          <w:sz w:val="32"/>
          <w:szCs w:val="20"/>
          <w:highlight w:val="none"/>
        </w:rPr>
        <w:t>第二部分  商务条款</w:t>
      </w:r>
    </w:p>
    <w:p w14:paraId="52FA904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68ED74C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黑体_GBK" w:cs="Times New Roman"/>
          <w:color w:val="auto"/>
          <w:sz w:val="28"/>
          <w:szCs w:val="28"/>
          <w:highlight w:val="none"/>
        </w:rPr>
        <w:t>一、</w:t>
      </w:r>
      <w:r>
        <w:rPr>
          <w:rFonts w:hint="eastAsia" w:ascii="Times New Roman" w:hAnsi="Times New Roman" w:eastAsia="方正黑体_GBK" w:cs="Times New Roman"/>
          <w:color w:val="auto"/>
          <w:sz w:val="28"/>
          <w:szCs w:val="28"/>
          <w:highlight w:val="none"/>
          <w:lang w:val="en-US" w:eastAsia="zh-CN"/>
        </w:rPr>
        <w:t>施工</w:t>
      </w:r>
      <w:r>
        <w:rPr>
          <w:rFonts w:hint="default" w:ascii="Times New Roman" w:hAnsi="Times New Roman" w:eastAsia="方正黑体_GBK" w:cs="Times New Roman"/>
          <w:color w:val="auto"/>
          <w:sz w:val="28"/>
          <w:szCs w:val="28"/>
          <w:highlight w:val="none"/>
        </w:rPr>
        <w:t>周期要求</w:t>
      </w:r>
    </w:p>
    <w:p w14:paraId="30C187A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工期要求：自签订合同之日</w:t>
      </w:r>
      <w:r>
        <w:rPr>
          <w:rFonts w:hint="default" w:ascii="Times New Roman" w:hAnsi="Times New Roman" w:eastAsia="方正仿宋_GBK" w:cs="Times New Roman"/>
          <w:color w:val="auto"/>
          <w:sz w:val="28"/>
          <w:szCs w:val="28"/>
          <w:highlight w:val="none"/>
          <w:lang w:val="en-US" w:eastAsia="zh-CN"/>
        </w:rPr>
        <w:t>后</w:t>
      </w:r>
      <w:r>
        <w:rPr>
          <w:rFonts w:hint="eastAsia" w:ascii="Times New Roman" w:hAnsi="Times New Roman" w:eastAsia="方正仿宋_GBK" w:cs="Times New Roman"/>
          <w:color w:val="auto"/>
          <w:sz w:val="28"/>
          <w:szCs w:val="28"/>
          <w:highlight w:val="none"/>
          <w:lang w:val="en-US" w:eastAsia="zh-CN"/>
        </w:rPr>
        <w:t>70</w:t>
      </w:r>
      <w:r>
        <w:rPr>
          <w:rFonts w:hint="default" w:ascii="Times New Roman" w:hAnsi="Times New Roman" w:eastAsia="方正仿宋_GBK" w:cs="Times New Roman"/>
          <w:color w:val="auto"/>
          <w:sz w:val="28"/>
          <w:szCs w:val="28"/>
          <w:highlight w:val="none"/>
          <w:lang w:val="en-US" w:eastAsia="zh-CN"/>
        </w:rPr>
        <w:t>日历</w:t>
      </w:r>
      <w:r>
        <w:rPr>
          <w:rFonts w:hint="default" w:ascii="Times New Roman" w:hAnsi="Times New Roman" w:eastAsia="方正仿宋_GBK" w:cs="Times New Roman"/>
          <w:color w:val="auto"/>
          <w:sz w:val="28"/>
          <w:szCs w:val="28"/>
          <w:highlight w:val="none"/>
        </w:rPr>
        <w:t>天内完成。</w:t>
      </w:r>
    </w:p>
    <w:p w14:paraId="5E4AB4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黑体_GBK" w:cs="Times New Roman"/>
          <w:color w:val="auto"/>
          <w:sz w:val="28"/>
          <w:szCs w:val="28"/>
          <w:highlight w:val="none"/>
        </w:rPr>
        <w:t>二、质量要求及安全要求</w:t>
      </w:r>
    </w:p>
    <w:p w14:paraId="000F55E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符合国家、重庆市现行相关技术标准、规范、规程等相关要求</w:t>
      </w:r>
      <w:r>
        <w:rPr>
          <w:rFonts w:hint="default" w:ascii="Times New Roman" w:hAnsi="Times New Roman" w:eastAsia="方正仿宋_GBK" w:cs="Times New Roman"/>
          <w:color w:val="auto"/>
          <w:sz w:val="28"/>
          <w:szCs w:val="28"/>
          <w:highlight w:val="none"/>
          <w:lang w:eastAsia="zh-CN"/>
        </w:rPr>
        <w:t>，服务</w:t>
      </w:r>
      <w:r>
        <w:rPr>
          <w:rFonts w:hint="default" w:ascii="Times New Roman" w:hAnsi="Times New Roman" w:eastAsia="方正仿宋_GBK" w:cs="Times New Roman"/>
          <w:color w:val="auto"/>
          <w:sz w:val="28"/>
          <w:szCs w:val="28"/>
          <w:highlight w:val="none"/>
        </w:rPr>
        <w:t>期间安全由</w:t>
      </w:r>
      <w:r>
        <w:rPr>
          <w:rFonts w:hint="default" w:ascii="Times New Roman" w:hAnsi="Times New Roman" w:eastAsia="方正仿宋_GBK" w:cs="Times New Roman"/>
          <w:color w:val="auto"/>
          <w:sz w:val="28"/>
          <w:szCs w:val="28"/>
          <w:highlight w:val="none"/>
          <w:lang w:eastAsia="zh-CN"/>
        </w:rPr>
        <w:t>服务</w:t>
      </w:r>
      <w:r>
        <w:rPr>
          <w:rFonts w:hint="default" w:ascii="Times New Roman" w:hAnsi="Times New Roman" w:eastAsia="方正仿宋_GBK" w:cs="Times New Roman"/>
          <w:color w:val="auto"/>
          <w:sz w:val="28"/>
          <w:szCs w:val="28"/>
          <w:highlight w:val="none"/>
        </w:rPr>
        <w:t>单位</w:t>
      </w:r>
      <w:r>
        <w:rPr>
          <w:rFonts w:hint="default" w:ascii="Times New Roman" w:hAnsi="Times New Roman" w:eastAsia="方正仿宋_GBK" w:cs="Times New Roman"/>
          <w:color w:val="auto"/>
          <w:sz w:val="28"/>
          <w:szCs w:val="28"/>
          <w:highlight w:val="none"/>
          <w:lang w:eastAsia="zh-CN"/>
        </w:rPr>
        <w:t>（中选人）</w:t>
      </w:r>
      <w:r>
        <w:rPr>
          <w:rFonts w:hint="default" w:ascii="Times New Roman" w:hAnsi="Times New Roman" w:eastAsia="方正仿宋_GBK" w:cs="Times New Roman"/>
          <w:color w:val="auto"/>
          <w:sz w:val="28"/>
          <w:szCs w:val="28"/>
          <w:highlight w:val="none"/>
        </w:rPr>
        <w:t>全权负责。</w:t>
      </w:r>
    </w:p>
    <w:p w14:paraId="540629F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三、费用承担</w:t>
      </w:r>
    </w:p>
    <w:p w14:paraId="23F0F3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参选人准备和参加</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eastAsia="zh-CN"/>
        </w:rPr>
        <w:t>活动发生的费用自理。</w:t>
      </w:r>
    </w:p>
    <w:p w14:paraId="6840F0A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四、踏勘现场及答疑</w:t>
      </w:r>
    </w:p>
    <w:p w14:paraId="145440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lang w:val="en-US" w:eastAsia="zh-CN"/>
        </w:rPr>
        <w:t>比选人</w:t>
      </w:r>
      <w:r>
        <w:rPr>
          <w:rFonts w:hint="default" w:ascii="Times New Roman" w:hAnsi="Times New Roman" w:eastAsia="方正仿宋_GBK" w:cs="Times New Roman"/>
          <w:color w:val="auto"/>
          <w:sz w:val="28"/>
          <w:szCs w:val="28"/>
          <w:highlight w:val="none"/>
          <w:lang w:eastAsia="zh-CN"/>
        </w:rPr>
        <w:t>不组织现场踏勘，参选人自行对项目现场和周围环境进行考察，不管参选人是否考察过现场，均被认为在递交参选文件之前已考察过现场。</w:t>
      </w:r>
    </w:p>
    <w:p w14:paraId="35DD855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lang w:eastAsia="zh-CN"/>
        </w:rPr>
        <w:t>参选人自行承担现场考察的全部费用、责任和风险。</w:t>
      </w:r>
    </w:p>
    <w:p w14:paraId="6B429AD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lang w:eastAsia="zh-CN"/>
        </w:rPr>
        <w:t>本项目不举行答疑会，项目详情直接向</w:t>
      </w:r>
      <w:r>
        <w:rPr>
          <w:rFonts w:hint="default" w:ascii="Times New Roman" w:hAnsi="Times New Roman" w:eastAsia="方正仿宋_GBK" w:cs="Times New Roman"/>
          <w:color w:val="auto"/>
          <w:sz w:val="28"/>
          <w:szCs w:val="28"/>
          <w:highlight w:val="none"/>
          <w:lang w:val="en-US" w:eastAsia="zh-CN"/>
        </w:rPr>
        <w:t>比选人</w:t>
      </w:r>
      <w:r>
        <w:rPr>
          <w:rFonts w:hint="default" w:ascii="Times New Roman" w:hAnsi="Times New Roman" w:eastAsia="方正仿宋_GBK" w:cs="Times New Roman"/>
          <w:color w:val="auto"/>
          <w:sz w:val="28"/>
          <w:szCs w:val="28"/>
          <w:highlight w:val="none"/>
          <w:lang w:eastAsia="zh-CN"/>
        </w:rPr>
        <w:t>了解。</w:t>
      </w:r>
    </w:p>
    <w:p w14:paraId="2464A3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五、合同签订</w:t>
      </w:r>
    </w:p>
    <w:p w14:paraId="67CDC78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中标单位须在比选</w:t>
      </w:r>
      <w:r>
        <w:rPr>
          <w:rFonts w:hint="default" w:ascii="Times New Roman" w:hAnsi="Times New Roman" w:eastAsia="方正仿宋_GBK" w:cs="Times New Roman"/>
          <w:color w:val="auto"/>
          <w:sz w:val="28"/>
          <w:szCs w:val="28"/>
          <w:highlight w:val="none"/>
          <w:lang w:eastAsia="zh-CN"/>
        </w:rPr>
        <w:t>公示</w:t>
      </w:r>
      <w:r>
        <w:rPr>
          <w:rFonts w:hint="default" w:ascii="Times New Roman" w:hAnsi="Times New Roman" w:eastAsia="方正仿宋_GBK" w:cs="Times New Roman"/>
          <w:color w:val="auto"/>
          <w:sz w:val="28"/>
          <w:szCs w:val="28"/>
          <w:highlight w:val="none"/>
        </w:rPr>
        <w:t>后</w:t>
      </w: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日内与</w:t>
      </w:r>
      <w:r>
        <w:rPr>
          <w:rFonts w:hint="default" w:ascii="Times New Roman" w:hAnsi="Times New Roman" w:eastAsia="方正仿宋_GBK" w:cs="Times New Roman"/>
          <w:color w:val="auto"/>
          <w:sz w:val="28"/>
          <w:szCs w:val="28"/>
          <w:highlight w:val="none"/>
          <w:lang w:eastAsia="zh-CN"/>
        </w:rPr>
        <w:t>比选人</w:t>
      </w:r>
      <w:r>
        <w:rPr>
          <w:rFonts w:hint="default" w:ascii="Times New Roman" w:hAnsi="Times New Roman" w:eastAsia="方正仿宋_GBK" w:cs="Times New Roman"/>
          <w:color w:val="auto"/>
          <w:sz w:val="28"/>
          <w:szCs w:val="28"/>
          <w:highlight w:val="none"/>
        </w:rPr>
        <w:t>签订合同。</w:t>
      </w:r>
    </w:p>
    <w:p w14:paraId="4E6411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六、安全文明施工</w:t>
      </w:r>
    </w:p>
    <w:p w14:paraId="586136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1.中选单位</w:t>
      </w:r>
      <w:r>
        <w:rPr>
          <w:rFonts w:hint="default" w:ascii="Times New Roman" w:hAnsi="Times New Roman" w:eastAsia="方正仿宋_GBK" w:cs="Times New Roman"/>
          <w:color w:val="auto"/>
          <w:sz w:val="28"/>
          <w:szCs w:val="28"/>
          <w:highlight w:val="none"/>
        </w:rPr>
        <w:t>做好施工组织管理、文明施工、保护施工现场及周边环境</w:t>
      </w:r>
      <w:r>
        <w:rPr>
          <w:rFonts w:hint="default" w:ascii="Times New Roman" w:hAnsi="Times New Roman" w:eastAsia="方正仿宋_GBK" w:cs="Times New Roman"/>
          <w:color w:val="auto"/>
          <w:sz w:val="28"/>
          <w:szCs w:val="28"/>
          <w:highlight w:val="none"/>
          <w:lang w:eastAsia="zh-CN"/>
        </w:rPr>
        <w:t>。</w:t>
      </w:r>
    </w:p>
    <w:p w14:paraId="15504E1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2.中选单位</w:t>
      </w:r>
      <w:r>
        <w:rPr>
          <w:rFonts w:hint="default" w:ascii="Times New Roman" w:hAnsi="Times New Roman" w:eastAsia="方正仿宋_GBK" w:cs="Times New Roman"/>
          <w:color w:val="auto"/>
          <w:sz w:val="28"/>
          <w:szCs w:val="28"/>
          <w:highlight w:val="none"/>
        </w:rPr>
        <w:t>执行安全生产相关法律、法规及标准，若在施工过程中出现安全事故，承担施工生产安全事故的全部责任及损失。为现场施工人员购买国家规定的保险，产生的费用自行承担。施工过程中必须遵守甲方有关质量、进度、投资、安全等相关管理办法及规定，如非合理原因违反相关管理办法及规定，视为乙方违约，并承担相应违约责任。</w:t>
      </w:r>
    </w:p>
    <w:p w14:paraId="37977EA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七、付款方式</w:t>
      </w:r>
    </w:p>
    <w:p w14:paraId="0E7C34EC">
      <w:pPr>
        <w:ind w:firstLine="554" w:firstLineChars="198"/>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1、支付条款：</w:t>
      </w:r>
      <w:r>
        <w:rPr>
          <w:rFonts w:hint="default" w:ascii="Times New Roman" w:hAnsi="Times New Roman" w:eastAsia="方正仿宋_GBK" w:cs="Times New Roman"/>
          <w:color w:val="auto"/>
          <w:sz w:val="28"/>
          <w:szCs w:val="28"/>
          <w:highlight w:val="none"/>
          <w:lang w:val="en-US" w:eastAsia="zh-CN"/>
        </w:rPr>
        <w:t>工程完工</w:t>
      </w:r>
      <w:r>
        <w:rPr>
          <w:rFonts w:hint="default" w:ascii="Times New Roman" w:hAnsi="Times New Roman" w:eastAsia="方正仿宋_GBK" w:cs="Times New Roman"/>
          <w:color w:val="auto"/>
          <w:sz w:val="28"/>
          <w:szCs w:val="28"/>
          <w:highlight w:val="none"/>
          <w:lang w:eastAsia="zh-CN"/>
        </w:rPr>
        <w:t>并验收支付至</w:t>
      </w:r>
      <w:r>
        <w:rPr>
          <w:rFonts w:hint="eastAsia" w:ascii="Times New Roman" w:hAnsi="Times New Roman" w:eastAsia="方正仿宋_GBK" w:cs="Times New Roman"/>
          <w:color w:val="auto"/>
          <w:sz w:val="28"/>
          <w:szCs w:val="28"/>
          <w:highlight w:val="none"/>
          <w:lang w:val="en-US" w:eastAsia="zh-CN"/>
        </w:rPr>
        <w:t>合同总价</w:t>
      </w:r>
      <w:r>
        <w:rPr>
          <w:rFonts w:hint="default" w:ascii="Times New Roman" w:hAnsi="Times New Roman" w:eastAsia="方正仿宋_GBK" w:cs="Times New Roman"/>
          <w:color w:val="auto"/>
          <w:sz w:val="28"/>
          <w:szCs w:val="28"/>
          <w:highlight w:val="none"/>
          <w:lang w:val="en-US" w:eastAsia="zh-CN"/>
        </w:rPr>
        <w:t>的70</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结算审计后支付至结算价的95%，</w:t>
      </w:r>
      <w:r>
        <w:rPr>
          <w:rFonts w:hint="default" w:ascii="Times New Roman" w:hAnsi="Times New Roman" w:eastAsia="方正仿宋_GBK" w:cs="Times New Roman"/>
          <w:color w:val="auto"/>
          <w:sz w:val="28"/>
          <w:szCs w:val="28"/>
          <w:highlight w:val="none"/>
          <w:lang w:eastAsia="zh-CN"/>
        </w:rPr>
        <w:t>工程质保期</w:t>
      </w:r>
      <w:r>
        <w:rPr>
          <w:rFonts w:hint="default" w:ascii="Times New Roman" w:hAnsi="Times New Roman" w:eastAsia="方正仿宋_GBK" w:cs="Times New Roman"/>
          <w:color w:val="auto"/>
          <w:sz w:val="28"/>
          <w:szCs w:val="28"/>
          <w:highlight w:val="none"/>
          <w:lang w:val="en-US" w:eastAsia="zh-CN"/>
        </w:rPr>
        <w:t>满</w:t>
      </w:r>
      <w:r>
        <w:rPr>
          <w:rFonts w:hint="default" w:ascii="Times New Roman" w:hAnsi="Times New Roman" w:eastAsia="方正仿宋_GBK" w:cs="Times New Roman"/>
          <w:color w:val="auto"/>
          <w:sz w:val="28"/>
          <w:szCs w:val="28"/>
          <w:highlight w:val="none"/>
          <w:lang w:eastAsia="zh-CN"/>
        </w:rPr>
        <w:t>后</w:t>
      </w:r>
      <w:r>
        <w:rPr>
          <w:rFonts w:hint="default" w:ascii="Times New Roman" w:hAnsi="Times New Roman" w:eastAsia="方正仿宋_GBK" w:cs="Times New Roman"/>
          <w:color w:val="auto"/>
          <w:sz w:val="28"/>
          <w:szCs w:val="28"/>
          <w:highlight w:val="none"/>
          <w:lang w:val="en-US" w:eastAsia="zh-CN"/>
        </w:rPr>
        <w:t>支</w:t>
      </w:r>
      <w:r>
        <w:rPr>
          <w:rFonts w:hint="default" w:ascii="Times New Roman" w:hAnsi="Times New Roman" w:eastAsia="方正仿宋_GBK" w:cs="Times New Roman"/>
          <w:color w:val="auto"/>
          <w:sz w:val="28"/>
          <w:szCs w:val="28"/>
          <w:highlight w:val="none"/>
          <w:lang w:eastAsia="zh-CN"/>
        </w:rPr>
        <w:t>付至</w:t>
      </w:r>
      <w:r>
        <w:rPr>
          <w:rFonts w:hint="default" w:ascii="Times New Roman" w:hAnsi="Times New Roman" w:eastAsia="方正仿宋_GBK" w:cs="Times New Roman"/>
          <w:color w:val="auto"/>
          <w:sz w:val="28"/>
          <w:szCs w:val="28"/>
          <w:highlight w:val="none"/>
          <w:lang w:val="en-US" w:eastAsia="zh-CN"/>
        </w:rPr>
        <w:t>结算价的</w:t>
      </w:r>
      <w:r>
        <w:rPr>
          <w:rFonts w:hint="default" w:ascii="Times New Roman" w:hAnsi="Times New Roman" w:eastAsia="方正仿宋_GBK" w:cs="Times New Roman"/>
          <w:color w:val="auto"/>
          <w:sz w:val="28"/>
          <w:szCs w:val="28"/>
          <w:highlight w:val="none"/>
          <w:lang w:eastAsia="zh-CN"/>
        </w:rPr>
        <w:t>100%</w:t>
      </w:r>
      <w:r>
        <w:rPr>
          <w:rFonts w:hint="eastAsia" w:ascii="Times New Roman" w:hAnsi="Times New Roman" w:eastAsia="方正仿宋_GBK" w:cs="Times New Roman"/>
          <w:color w:val="auto"/>
          <w:sz w:val="28"/>
          <w:szCs w:val="28"/>
          <w:highlight w:val="none"/>
          <w:lang w:eastAsia="zh-CN"/>
        </w:rPr>
        <w:t>，待缺陷责任期满后返还。质保期</w:t>
      </w:r>
      <w:r>
        <w:rPr>
          <w:rFonts w:hint="eastAsia" w:ascii="Times New Roman" w:hAnsi="Times New Roman" w:eastAsia="方正仿宋_GBK" w:cs="Times New Roman"/>
          <w:color w:val="auto"/>
          <w:sz w:val="28"/>
          <w:szCs w:val="28"/>
          <w:highlight w:val="none"/>
          <w:lang w:val="en-US" w:eastAsia="zh-CN"/>
        </w:rPr>
        <w:t>2</w:t>
      </w:r>
      <w:r>
        <w:rPr>
          <w:rFonts w:hint="eastAsia" w:ascii="Times New Roman" w:hAnsi="Times New Roman" w:eastAsia="方正仿宋_GBK" w:cs="Times New Roman"/>
          <w:color w:val="auto"/>
          <w:sz w:val="28"/>
          <w:szCs w:val="28"/>
          <w:highlight w:val="none"/>
          <w:lang w:eastAsia="zh-CN"/>
        </w:rPr>
        <w:t>年。</w:t>
      </w:r>
    </w:p>
    <w:p w14:paraId="251745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2、付款要求：比选人付款前中选人须开具等额增值税专用发票，否则比选人有权拒绝付款并不承担延迟付款的责任。</w:t>
      </w:r>
    </w:p>
    <w:p w14:paraId="7A88C14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八、解决争议方式</w:t>
      </w:r>
    </w:p>
    <w:p w14:paraId="2DE812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本</w:t>
      </w:r>
      <w:r>
        <w:rPr>
          <w:rFonts w:hint="eastAsia" w:ascii="Times New Roman" w:hAnsi="Times New Roman" w:eastAsia="方正仿宋_GBK" w:cs="Times New Roman"/>
          <w:color w:val="auto"/>
          <w:sz w:val="28"/>
          <w:szCs w:val="28"/>
          <w:highlight w:val="none"/>
          <w:lang w:val="en-US" w:eastAsia="zh-CN"/>
        </w:rPr>
        <w:t>项目</w:t>
      </w:r>
      <w:r>
        <w:rPr>
          <w:rFonts w:hint="default" w:ascii="Times New Roman" w:hAnsi="Times New Roman" w:eastAsia="方正仿宋_GBK" w:cs="Times New Roman"/>
          <w:color w:val="auto"/>
          <w:sz w:val="28"/>
          <w:szCs w:val="28"/>
          <w:highlight w:val="none"/>
        </w:rPr>
        <w:t>在履行过程中发生的争议，由双方当事人协商解决，协商不成的提交项目所在地人民法院提起诉讼。</w:t>
      </w:r>
    </w:p>
    <w:p w14:paraId="382E2AD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4CAE88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6C1D533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6B50B81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1FBF431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3D593D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F8BAD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15AB7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575A372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2093780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516082B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4C9C45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7F5A2E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3E2E6D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4C739693">
      <w:pPr>
        <w:pStyle w:val="2"/>
        <w:rPr>
          <w:rFonts w:hint="default" w:ascii="Times New Roman" w:hAnsi="Times New Roman" w:eastAsia="方正仿宋_GBK" w:cs="Times New Roman"/>
          <w:color w:val="auto"/>
          <w:sz w:val="30"/>
          <w:szCs w:val="30"/>
          <w:highlight w:val="none"/>
        </w:rPr>
      </w:pPr>
    </w:p>
    <w:p w14:paraId="113B9A18">
      <w:pPr>
        <w:rPr>
          <w:rFonts w:hint="default" w:ascii="Times New Roman" w:hAnsi="Times New Roman" w:eastAsia="方正仿宋_GBK" w:cs="Times New Roman"/>
          <w:color w:val="auto"/>
          <w:sz w:val="30"/>
          <w:szCs w:val="30"/>
          <w:highlight w:val="none"/>
        </w:rPr>
      </w:pPr>
    </w:p>
    <w:p w14:paraId="31F73E1A">
      <w:pPr>
        <w:pStyle w:val="2"/>
        <w:rPr>
          <w:rFonts w:hint="default" w:ascii="Times New Roman" w:hAnsi="Times New Roman" w:eastAsia="方正仿宋_GBK" w:cs="Times New Roman"/>
          <w:color w:val="auto"/>
          <w:sz w:val="30"/>
          <w:szCs w:val="30"/>
          <w:highlight w:val="none"/>
        </w:rPr>
      </w:pPr>
    </w:p>
    <w:p w14:paraId="320C0C22">
      <w:pPr>
        <w:rPr>
          <w:rFonts w:hint="default" w:ascii="Times New Roman" w:hAnsi="Times New Roman" w:eastAsia="方正仿宋_GBK" w:cs="Times New Roman"/>
          <w:color w:val="auto"/>
          <w:sz w:val="30"/>
          <w:szCs w:val="30"/>
          <w:highlight w:val="none"/>
        </w:rPr>
      </w:pPr>
    </w:p>
    <w:p w14:paraId="54980C48">
      <w:pPr>
        <w:pStyle w:val="2"/>
        <w:rPr>
          <w:rFonts w:hint="default" w:ascii="Times New Roman" w:hAnsi="Times New Roman" w:eastAsia="方正仿宋_GBK" w:cs="Times New Roman"/>
          <w:color w:val="auto"/>
          <w:sz w:val="30"/>
          <w:szCs w:val="30"/>
          <w:highlight w:val="none"/>
        </w:rPr>
      </w:pPr>
    </w:p>
    <w:p w14:paraId="43B79B1F">
      <w:pPr>
        <w:rPr>
          <w:rFonts w:hint="default" w:ascii="Times New Roman" w:hAnsi="Times New Roman" w:eastAsia="方正仿宋_GBK" w:cs="Times New Roman"/>
          <w:color w:val="auto"/>
          <w:sz w:val="30"/>
          <w:szCs w:val="30"/>
          <w:highlight w:val="none"/>
        </w:rPr>
      </w:pPr>
    </w:p>
    <w:p w14:paraId="09732CF6">
      <w:pPr>
        <w:pStyle w:val="2"/>
        <w:rPr>
          <w:rFonts w:hint="default" w:ascii="Times New Roman" w:hAnsi="Times New Roman" w:eastAsia="方正仿宋_GBK" w:cs="Times New Roman"/>
          <w:color w:val="auto"/>
          <w:sz w:val="30"/>
          <w:szCs w:val="30"/>
          <w:highlight w:val="none"/>
        </w:rPr>
      </w:pPr>
    </w:p>
    <w:p w14:paraId="03EBBD0C">
      <w:pPr>
        <w:rPr>
          <w:rFonts w:hint="default"/>
          <w:sz w:val="30"/>
          <w:szCs w:val="30"/>
        </w:rPr>
      </w:pPr>
    </w:p>
    <w:p w14:paraId="1D57DEF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4A9E02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263787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013920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1A8C9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第三部分  参选文件格式要求</w:t>
      </w:r>
    </w:p>
    <w:p w14:paraId="4F3888D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default" w:ascii="Times New Roman" w:hAnsi="Times New Roman" w:eastAsia="方正黑体_GBK" w:cs="Times New Roman"/>
          <w:color w:val="auto"/>
          <w:sz w:val="32"/>
          <w:szCs w:val="32"/>
          <w:highlight w:val="none"/>
          <w:lang w:val="en-US" w:eastAsia="zh-CN"/>
        </w:rPr>
      </w:pPr>
    </w:p>
    <w:p w14:paraId="798118E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1、</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函</w:t>
      </w:r>
      <w:r>
        <w:rPr>
          <w:rFonts w:hint="default" w:ascii="Times New Roman" w:hAnsi="Times New Roman" w:eastAsia="方正仿宋_GBK" w:cs="Times New Roman"/>
          <w:color w:val="auto"/>
          <w:sz w:val="28"/>
          <w:szCs w:val="28"/>
          <w:highlight w:val="none"/>
          <w:lang w:eastAsia="zh-CN"/>
        </w:rPr>
        <w:t>及参选</w:t>
      </w:r>
      <w:r>
        <w:rPr>
          <w:rFonts w:hint="default" w:ascii="Times New Roman" w:hAnsi="Times New Roman" w:eastAsia="方正仿宋_GBK" w:cs="Times New Roman"/>
          <w:color w:val="auto"/>
          <w:sz w:val="28"/>
          <w:szCs w:val="28"/>
          <w:highlight w:val="none"/>
        </w:rPr>
        <w:t>函附录</w:t>
      </w:r>
    </w:p>
    <w:p w14:paraId="3628A6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2、法定代表人身份证明</w:t>
      </w:r>
    </w:p>
    <w:p w14:paraId="46D7861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3、法定代表人授权委托书</w:t>
      </w:r>
    </w:p>
    <w:p w14:paraId="2861BF1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4、阿依河景区5A对标整改——</w:t>
      </w:r>
      <w:r>
        <w:rPr>
          <w:rFonts w:hint="eastAsia" w:ascii="Times New Roman" w:hAnsi="Times New Roman" w:eastAsia="方正仿宋_GBK" w:cs="Times New Roman"/>
          <w:color w:val="auto"/>
          <w:sz w:val="28"/>
          <w:szCs w:val="28"/>
          <w:highlight w:val="none"/>
          <w:lang w:val="en-US" w:eastAsia="zh-CN"/>
        </w:rPr>
        <w:t>牛角寨下漂码头游客集散平台</w:t>
      </w:r>
      <w:r>
        <w:rPr>
          <w:rFonts w:hint="default" w:ascii="Times New Roman" w:hAnsi="Times New Roman" w:eastAsia="方正仿宋_GBK" w:cs="Times New Roman"/>
          <w:color w:val="auto"/>
          <w:sz w:val="28"/>
          <w:szCs w:val="28"/>
          <w:highlight w:val="none"/>
        </w:rPr>
        <w:t>报价表</w:t>
      </w:r>
    </w:p>
    <w:p w14:paraId="3C48F5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、营业执照复印件</w:t>
      </w:r>
    </w:p>
    <w:p w14:paraId="6E6646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6、资质证书</w:t>
      </w:r>
      <w:r>
        <w:rPr>
          <w:rFonts w:hint="default" w:ascii="Times New Roman" w:hAnsi="Times New Roman" w:eastAsia="方正仿宋_GBK" w:cs="Times New Roman"/>
          <w:color w:val="auto"/>
          <w:sz w:val="28"/>
          <w:szCs w:val="28"/>
          <w:highlight w:val="none"/>
        </w:rPr>
        <w:t>复印件</w:t>
      </w:r>
    </w:p>
    <w:p w14:paraId="107AE4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7、安全生产许可证复印件</w:t>
      </w:r>
    </w:p>
    <w:p w14:paraId="68DCD12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eastAsia="方正仿宋_GBK"/>
          <w:lang w:val="en-US" w:eastAsia="zh-CN"/>
        </w:rPr>
      </w:pPr>
      <w:r>
        <w:rPr>
          <w:rFonts w:hint="eastAsia"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诚信声明</w:t>
      </w:r>
    </w:p>
    <w:p w14:paraId="66AE8B7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5462E9A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 xml:space="preserve">        注：以上文件需加盖法人鲜章</w:t>
      </w:r>
    </w:p>
    <w:p w14:paraId="0C048ED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30"/>
          <w:szCs w:val="30"/>
          <w:highlight w:val="none"/>
        </w:rPr>
      </w:pPr>
    </w:p>
    <w:p w14:paraId="3A767917">
      <w:pPr>
        <w:pStyle w:val="5"/>
        <w:rPr>
          <w:rFonts w:hint="default" w:ascii="Times New Roman" w:hAnsi="Times New Roman" w:eastAsia="方正仿宋_GBK" w:cs="Times New Roman"/>
          <w:color w:val="auto"/>
          <w:sz w:val="30"/>
          <w:szCs w:val="30"/>
          <w:highlight w:val="none"/>
        </w:rPr>
      </w:pPr>
    </w:p>
    <w:p w14:paraId="7B12F03A">
      <w:pPr>
        <w:pStyle w:val="5"/>
        <w:jc w:val="both"/>
        <w:rPr>
          <w:rFonts w:hint="default" w:ascii="Times New Roman" w:hAnsi="Times New Roman" w:cs="Times New Roman"/>
          <w:color w:val="auto"/>
          <w:sz w:val="30"/>
          <w:szCs w:val="30"/>
          <w:highlight w:val="none"/>
        </w:rPr>
      </w:pPr>
    </w:p>
    <w:p w14:paraId="41C12817">
      <w:pPr>
        <w:rPr>
          <w:rFonts w:hint="default" w:ascii="Times New Roman" w:hAnsi="Times New Roman" w:cs="Times New Roman"/>
          <w:color w:val="auto"/>
          <w:sz w:val="30"/>
          <w:szCs w:val="30"/>
          <w:highlight w:val="none"/>
        </w:rPr>
      </w:pPr>
    </w:p>
    <w:p w14:paraId="4B104450">
      <w:pPr>
        <w:rPr>
          <w:rFonts w:hint="default" w:ascii="Times New Roman" w:hAnsi="Times New Roman" w:cs="Times New Roman"/>
          <w:color w:val="auto"/>
          <w:sz w:val="30"/>
          <w:szCs w:val="30"/>
          <w:highlight w:val="none"/>
        </w:rPr>
      </w:pPr>
    </w:p>
    <w:p w14:paraId="7B245448">
      <w:pPr>
        <w:rPr>
          <w:rFonts w:hint="default" w:ascii="Times New Roman" w:hAnsi="Times New Roman" w:cs="Times New Roman"/>
          <w:color w:val="auto"/>
          <w:sz w:val="30"/>
          <w:szCs w:val="30"/>
          <w:highlight w:val="none"/>
        </w:rPr>
      </w:pPr>
    </w:p>
    <w:p w14:paraId="7B02E777">
      <w:pPr>
        <w:rPr>
          <w:rFonts w:hint="default" w:ascii="Times New Roman" w:hAnsi="Times New Roman" w:cs="Times New Roman"/>
          <w:color w:val="auto"/>
          <w:sz w:val="30"/>
          <w:szCs w:val="30"/>
          <w:highlight w:val="none"/>
        </w:rPr>
      </w:pPr>
    </w:p>
    <w:p w14:paraId="4C6A03E7">
      <w:pPr>
        <w:rPr>
          <w:rFonts w:hint="default" w:ascii="Times New Roman" w:hAnsi="Times New Roman" w:cs="Times New Roman"/>
          <w:color w:val="auto"/>
          <w:sz w:val="30"/>
          <w:szCs w:val="30"/>
          <w:highlight w:val="none"/>
        </w:rPr>
      </w:pPr>
    </w:p>
    <w:p w14:paraId="38B0ED44">
      <w:pPr>
        <w:rPr>
          <w:rFonts w:hint="default" w:ascii="Times New Roman" w:hAnsi="Times New Roman" w:cs="Times New Roman"/>
          <w:color w:val="auto"/>
          <w:sz w:val="30"/>
          <w:szCs w:val="30"/>
          <w:highlight w:val="none"/>
        </w:rPr>
      </w:pPr>
    </w:p>
    <w:p w14:paraId="795E603A">
      <w:pPr>
        <w:rPr>
          <w:rFonts w:hint="default" w:ascii="Times New Roman" w:hAnsi="Times New Roman" w:cs="Times New Roman"/>
          <w:color w:val="auto"/>
          <w:sz w:val="30"/>
          <w:szCs w:val="30"/>
          <w:highlight w:val="none"/>
        </w:rPr>
      </w:pPr>
    </w:p>
    <w:p w14:paraId="1122FBC0">
      <w:pPr>
        <w:rPr>
          <w:rFonts w:hint="default" w:ascii="Times New Roman" w:hAnsi="Times New Roman" w:cs="Times New Roman"/>
          <w:color w:val="auto"/>
          <w:sz w:val="30"/>
          <w:szCs w:val="30"/>
          <w:highlight w:val="none"/>
        </w:rPr>
      </w:pPr>
    </w:p>
    <w:p w14:paraId="072216F1">
      <w:pPr>
        <w:rPr>
          <w:rFonts w:hint="default" w:ascii="Times New Roman" w:hAnsi="Times New Roman" w:cs="Times New Roman"/>
          <w:color w:val="auto"/>
          <w:sz w:val="30"/>
          <w:szCs w:val="30"/>
          <w:highlight w:val="none"/>
        </w:rPr>
      </w:pPr>
    </w:p>
    <w:p w14:paraId="0D416EA3">
      <w:pPr>
        <w:rPr>
          <w:rFonts w:hint="default" w:ascii="Times New Roman" w:hAnsi="Times New Roman" w:cs="Times New Roman"/>
          <w:color w:val="auto"/>
          <w:sz w:val="30"/>
          <w:szCs w:val="30"/>
          <w:highlight w:val="none"/>
        </w:rPr>
      </w:pPr>
    </w:p>
    <w:p w14:paraId="232637EC">
      <w:pPr>
        <w:rPr>
          <w:rFonts w:hint="default" w:ascii="Times New Roman" w:hAnsi="Times New Roman" w:cs="Times New Roman"/>
          <w:color w:val="auto"/>
          <w:sz w:val="30"/>
          <w:szCs w:val="30"/>
          <w:highlight w:val="none"/>
        </w:rPr>
      </w:pPr>
    </w:p>
    <w:p w14:paraId="1E13B654">
      <w:pPr>
        <w:rPr>
          <w:rFonts w:hint="default" w:ascii="Times New Roman" w:hAnsi="Times New Roman" w:cs="Times New Roman"/>
          <w:color w:val="auto"/>
          <w:sz w:val="30"/>
          <w:szCs w:val="30"/>
          <w:highlight w:val="none"/>
        </w:rPr>
      </w:pPr>
    </w:p>
    <w:p w14:paraId="211028AA">
      <w:pPr>
        <w:rPr>
          <w:rFonts w:hint="default" w:ascii="Times New Roman" w:hAnsi="Times New Roman" w:cs="Times New Roman"/>
          <w:color w:val="auto"/>
          <w:sz w:val="30"/>
          <w:szCs w:val="30"/>
          <w:highlight w:val="none"/>
        </w:rPr>
      </w:pPr>
    </w:p>
    <w:p w14:paraId="5893A625">
      <w:pPr>
        <w:rPr>
          <w:rFonts w:hint="default" w:ascii="Times New Roman" w:hAnsi="Times New Roman" w:cs="Times New Roman"/>
          <w:color w:val="auto"/>
          <w:sz w:val="30"/>
          <w:szCs w:val="30"/>
          <w:highlight w:val="none"/>
        </w:rPr>
      </w:pPr>
    </w:p>
    <w:p w14:paraId="5A13381C">
      <w:pPr>
        <w:rPr>
          <w:rFonts w:hint="default" w:ascii="Times New Roman" w:hAnsi="Times New Roman" w:cs="Times New Roman"/>
          <w:color w:val="auto"/>
          <w:sz w:val="30"/>
          <w:szCs w:val="30"/>
          <w:highlight w:val="none"/>
        </w:rPr>
      </w:pPr>
    </w:p>
    <w:p w14:paraId="1509172A">
      <w:pPr>
        <w:pStyle w:val="2"/>
        <w:rPr>
          <w:rFonts w:hint="default" w:ascii="Times New Roman" w:hAnsi="Times New Roman" w:cs="Times New Roman"/>
          <w:color w:val="auto"/>
          <w:sz w:val="30"/>
          <w:szCs w:val="30"/>
          <w:highlight w:val="none"/>
        </w:rPr>
      </w:pPr>
    </w:p>
    <w:p w14:paraId="19D1A2CA">
      <w:pPr>
        <w:rPr>
          <w:rFonts w:hint="default"/>
        </w:rPr>
      </w:pPr>
    </w:p>
    <w:p w14:paraId="6516510E">
      <w:pPr>
        <w:rPr>
          <w:rFonts w:hint="default" w:ascii="Times New Roman" w:hAnsi="Times New Roman" w:cs="Times New Roman"/>
          <w:color w:val="auto"/>
          <w:sz w:val="30"/>
          <w:szCs w:val="30"/>
          <w:highlight w:val="none"/>
        </w:rPr>
      </w:pPr>
    </w:p>
    <w:p w14:paraId="7C0E60F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default"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参  选</w:t>
      </w:r>
      <w:r>
        <w:rPr>
          <w:rFonts w:hint="default" w:ascii="Times New Roman" w:hAnsi="Times New Roman" w:eastAsia="方正黑体_GBK" w:cs="Times New Roman"/>
          <w:color w:val="auto"/>
          <w:sz w:val="32"/>
          <w:szCs w:val="32"/>
          <w:highlight w:val="none"/>
          <w:lang w:val="en-US" w:eastAsia="zh-CN"/>
        </w:rPr>
        <w:t xml:space="preserve">  函</w:t>
      </w:r>
    </w:p>
    <w:p w14:paraId="67DB5D6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3F65A4D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重庆乌江画廊旅游开发有限公司</w:t>
      </w:r>
      <w:r>
        <w:rPr>
          <w:rFonts w:hint="eastAsia" w:asciiTheme="minorEastAsia" w:hAnsiTheme="minorEastAsia" w:eastAsiaTheme="minorEastAsia" w:cstheme="minorEastAsia"/>
          <w:color w:val="auto"/>
          <w:sz w:val="28"/>
          <w:szCs w:val="28"/>
          <w:highlight w:val="none"/>
          <w:lang w:val="en-US" w:eastAsia="zh-CN"/>
        </w:rPr>
        <w:t>阿依河分公司</w:t>
      </w:r>
      <w:r>
        <w:rPr>
          <w:rFonts w:hint="eastAsia" w:asciiTheme="minorEastAsia" w:hAnsiTheme="minorEastAsia" w:eastAsiaTheme="minorEastAsia" w:cstheme="minorEastAsia"/>
          <w:color w:val="auto"/>
          <w:sz w:val="28"/>
          <w:szCs w:val="28"/>
          <w:highlight w:val="none"/>
        </w:rPr>
        <w:t>：</w:t>
      </w:r>
    </w:p>
    <w:p w14:paraId="1B7693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我方已仔细研究了</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lang w:val="en-US" w:eastAsia="zh-CN"/>
        </w:rPr>
        <w:t>比选</w:t>
      </w:r>
      <w:r>
        <w:rPr>
          <w:rFonts w:hint="eastAsia" w:asciiTheme="minorEastAsia" w:hAnsiTheme="minorEastAsia" w:eastAsiaTheme="minorEastAsia" w:cstheme="minorEastAsia"/>
          <w:color w:val="auto"/>
          <w:sz w:val="28"/>
          <w:szCs w:val="28"/>
          <w:highlight w:val="none"/>
          <w:lang w:eastAsia="zh-CN"/>
        </w:rPr>
        <w:t>文件</w:t>
      </w:r>
      <w:r>
        <w:rPr>
          <w:rFonts w:hint="eastAsia" w:asciiTheme="minorEastAsia" w:hAnsiTheme="minorEastAsia" w:eastAsiaTheme="minorEastAsia" w:cstheme="minorEastAsia"/>
          <w:color w:val="auto"/>
          <w:sz w:val="28"/>
          <w:szCs w:val="28"/>
          <w:highlight w:val="none"/>
        </w:rPr>
        <w:t>的全部内容，我方承诺完成</w:t>
      </w:r>
      <w:r>
        <w:rPr>
          <w:rFonts w:hint="eastAsia" w:asciiTheme="minorEastAsia" w:hAnsiTheme="minorEastAsia" w:eastAsiaTheme="minorEastAsia" w:cstheme="minorEastAsia"/>
          <w:color w:val="auto"/>
          <w:sz w:val="28"/>
          <w:szCs w:val="28"/>
          <w:highlight w:val="none"/>
          <w:lang w:val="en-US" w:eastAsia="zh-CN"/>
        </w:rPr>
        <w:t>比选</w:t>
      </w:r>
      <w:r>
        <w:rPr>
          <w:rFonts w:hint="eastAsia" w:asciiTheme="minorEastAsia" w:hAnsiTheme="minorEastAsia" w:eastAsiaTheme="minorEastAsia" w:cstheme="minorEastAsia"/>
          <w:color w:val="auto"/>
          <w:sz w:val="28"/>
          <w:szCs w:val="28"/>
          <w:highlight w:val="none"/>
          <w:lang w:eastAsia="zh-CN"/>
        </w:rPr>
        <w:t>文件</w:t>
      </w:r>
      <w:r>
        <w:rPr>
          <w:rFonts w:hint="eastAsia" w:asciiTheme="minorEastAsia" w:hAnsiTheme="minorEastAsia" w:eastAsiaTheme="minorEastAsia" w:cstheme="minorEastAsia"/>
          <w:color w:val="auto"/>
          <w:sz w:val="28"/>
          <w:szCs w:val="28"/>
          <w:highlight w:val="none"/>
        </w:rPr>
        <w:t>要求所有工作内容，总报价</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元</w:t>
      </w:r>
      <w:r>
        <w:rPr>
          <w:rFonts w:hint="eastAsia" w:asciiTheme="minorEastAsia" w:hAnsiTheme="minorEastAsia" w:eastAsiaTheme="minorEastAsia" w:cstheme="minorEastAsia"/>
          <w:color w:val="auto"/>
          <w:sz w:val="28"/>
          <w:szCs w:val="28"/>
          <w:highlight w:val="none"/>
          <w:u w:val="single"/>
        </w:rPr>
        <w:t xml:space="preserve">（大写：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snapToGrid w:val="0"/>
          <w:color w:val="auto"/>
          <w:kern w:val="0"/>
          <w:sz w:val="28"/>
          <w:szCs w:val="28"/>
          <w:highlight w:val="none"/>
        </w:rPr>
        <w:t>工期</w:t>
      </w:r>
      <w:r>
        <w:rPr>
          <w:rFonts w:hint="eastAsia" w:asciiTheme="minorEastAsia" w:hAnsiTheme="minorEastAsia" w:eastAsiaTheme="minorEastAsia" w:cstheme="minorEastAsia"/>
          <w:snapToGrid w:val="0"/>
          <w:color w:val="auto"/>
          <w:kern w:val="0"/>
          <w:sz w:val="28"/>
          <w:szCs w:val="28"/>
          <w:highlight w:val="none"/>
          <w:u w:val="single"/>
        </w:rPr>
        <w:tab/>
      </w:r>
      <w:r>
        <w:rPr>
          <w:rFonts w:hint="eastAsia" w:asciiTheme="minorEastAsia" w:hAnsiTheme="minorEastAsia" w:cstheme="minorEastAsia"/>
          <w:snapToGrid w:val="0"/>
          <w:color w:val="auto"/>
          <w:kern w:val="0"/>
          <w:sz w:val="28"/>
          <w:szCs w:val="28"/>
          <w:highlight w:val="none"/>
          <w:u w:val="single"/>
          <w:lang w:val="en-US" w:eastAsia="zh-CN"/>
        </w:rPr>
        <w:t xml:space="preserve">  </w:t>
      </w:r>
      <w:r>
        <w:rPr>
          <w:rFonts w:hint="eastAsia" w:asciiTheme="minorEastAsia" w:hAnsiTheme="minorEastAsia" w:eastAsiaTheme="minorEastAsia" w:cstheme="minorEastAsia"/>
          <w:snapToGrid w:val="0"/>
          <w:color w:val="auto"/>
          <w:kern w:val="0"/>
          <w:sz w:val="28"/>
          <w:szCs w:val="28"/>
          <w:highlight w:val="none"/>
        </w:rPr>
        <w:t>日历天，按合同约定实施和完成承包工程，修补工程中的任何缺陷，工程质量达到</w:t>
      </w:r>
      <w:r>
        <w:rPr>
          <w:rFonts w:hint="eastAsia" w:asciiTheme="minorEastAsia" w:hAnsiTheme="minorEastAsia" w:eastAsiaTheme="minorEastAsia" w:cstheme="minorEastAsia"/>
          <w:snapToGrid w:val="0"/>
          <w:color w:val="auto"/>
          <w:kern w:val="0"/>
          <w:sz w:val="28"/>
          <w:szCs w:val="28"/>
          <w:highlight w:val="none"/>
          <w:u w:val="single"/>
        </w:rPr>
        <w:tab/>
      </w:r>
      <w:r>
        <w:rPr>
          <w:rFonts w:hint="eastAsia" w:asciiTheme="minorEastAsia" w:hAnsiTheme="minorEastAsia" w:eastAsiaTheme="minorEastAsia" w:cstheme="minorEastAsia"/>
          <w:snapToGrid w:val="0"/>
          <w:color w:val="auto"/>
          <w:kern w:val="0"/>
          <w:sz w:val="28"/>
          <w:szCs w:val="28"/>
          <w:highlight w:val="none"/>
        </w:rPr>
        <w:t xml:space="preserve"> 。</w:t>
      </w:r>
    </w:p>
    <w:p w14:paraId="090DFF3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我方承诺在投标有效期内不修改、撤销比选文件。</w:t>
      </w:r>
    </w:p>
    <w:p w14:paraId="528B9B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如我方中标：</w:t>
      </w:r>
    </w:p>
    <w:p w14:paraId="1EF45B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（1）我方承诺在收到中标通知书后，在中标通知书规定的期限内与你方签订合同。</w:t>
      </w:r>
    </w:p>
    <w:p w14:paraId="08347B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（2）随同本</w:t>
      </w:r>
      <w:r>
        <w:rPr>
          <w:rFonts w:hint="eastAsia" w:asciiTheme="minorEastAsia" w:hAnsiTheme="minorEastAsia" w:eastAsiaTheme="minorEastAsia" w:cstheme="minorEastAsia"/>
          <w:color w:val="auto"/>
          <w:sz w:val="28"/>
          <w:szCs w:val="28"/>
          <w:highlight w:val="none"/>
          <w:lang w:val="en-US" w:eastAsia="zh-CN"/>
        </w:rPr>
        <w:t>参选</w:t>
      </w:r>
      <w:r>
        <w:rPr>
          <w:rFonts w:hint="eastAsia" w:asciiTheme="minorEastAsia" w:hAnsiTheme="minorEastAsia" w:eastAsiaTheme="minorEastAsia" w:cstheme="minorEastAsia"/>
          <w:color w:val="auto"/>
          <w:sz w:val="28"/>
          <w:szCs w:val="28"/>
          <w:highlight w:val="none"/>
        </w:rPr>
        <w:t>函递交的</w:t>
      </w:r>
      <w:r>
        <w:rPr>
          <w:rFonts w:hint="eastAsia" w:asciiTheme="minorEastAsia" w:hAnsiTheme="minorEastAsia" w:eastAsiaTheme="minorEastAsia" w:cstheme="minorEastAsia"/>
          <w:color w:val="auto"/>
          <w:sz w:val="28"/>
          <w:szCs w:val="28"/>
          <w:highlight w:val="none"/>
          <w:lang w:val="en-US" w:eastAsia="zh-CN"/>
        </w:rPr>
        <w:t>参选</w:t>
      </w:r>
      <w:r>
        <w:rPr>
          <w:rFonts w:hint="eastAsia" w:asciiTheme="minorEastAsia" w:hAnsiTheme="minorEastAsia" w:eastAsiaTheme="minorEastAsia" w:cstheme="minorEastAsia"/>
          <w:color w:val="auto"/>
          <w:sz w:val="28"/>
          <w:szCs w:val="28"/>
          <w:highlight w:val="none"/>
        </w:rPr>
        <w:t>函附录属于合同文件的组成部分。</w:t>
      </w:r>
    </w:p>
    <w:p w14:paraId="6497D6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（3）我方承诺在合同约定的期限内完成并移交全部合同</w:t>
      </w:r>
      <w:r>
        <w:rPr>
          <w:rFonts w:hint="eastAsia" w:asciiTheme="minorEastAsia" w:hAnsiTheme="minorEastAsia" w:eastAsiaTheme="minorEastAsia" w:cstheme="minorEastAsia"/>
          <w:color w:val="auto"/>
          <w:sz w:val="28"/>
          <w:szCs w:val="28"/>
          <w:highlight w:val="none"/>
          <w:lang w:eastAsia="zh-CN"/>
        </w:rPr>
        <w:t>内容</w:t>
      </w:r>
      <w:r>
        <w:rPr>
          <w:rFonts w:hint="eastAsia" w:asciiTheme="minorEastAsia" w:hAnsiTheme="minorEastAsia" w:eastAsiaTheme="minorEastAsia" w:cstheme="minorEastAsia"/>
          <w:color w:val="auto"/>
          <w:sz w:val="28"/>
          <w:szCs w:val="28"/>
          <w:highlight w:val="none"/>
        </w:rPr>
        <w:t>。</w:t>
      </w:r>
    </w:p>
    <w:p w14:paraId="3EF18A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我方在此声明，所递交的投标文件及有关资料内容完整、真实和准确。</w:t>
      </w:r>
      <w:r>
        <w:rPr>
          <w:rFonts w:hint="eastAsia" w:asciiTheme="minorEastAsia" w:hAnsiTheme="minorEastAsia" w:eastAsiaTheme="minorEastAsia" w:cstheme="minorEastAsia"/>
          <w:color w:val="auto"/>
          <w:sz w:val="28"/>
          <w:szCs w:val="28"/>
          <w:highlight w:val="none"/>
          <w:lang w:val="en-US" w:eastAsia="zh-CN"/>
        </w:rPr>
        <w:t>一旦比选人查实我方有弄虚作假行为，可取消我方参选资格。若给比选人造成损失的，我方依法进行赔偿。</w:t>
      </w:r>
    </w:p>
    <w:p w14:paraId="5F5C234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8"/>
          <w:szCs w:val="28"/>
          <w:highlight w:val="none"/>
        </w:rPr>
      </w:pPr>
    </w:p>
    <w:p w14:paraId="1CA556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单位公章：</w:t>
      </w:r>
    </w:p>
    <w:p w14:paraId="6E68C2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法定代表人或委托代理人</w:t>
      </w:r>
      <w:r>
        <w:rPr>
          <w:rFonts w:hint="eastAsia" w:asciiTheme="minorEastAsia" w:hAnsiTheme="minorEastAsia" w:eastAsiaTheme="minorEastAsia" w:cstheme="minorEastAsia"/>
          <w:color w:val="auto"/>
          <w:sz w:val="28"/>
          <w:szCs w:val="28"/>
          <w:highlight w:val="none"/>
          <w:lang w:eastAsia="zh-CN"/>
        </w:rPr>
        <w:t>（签字）</w:t>
      </w:r>
      <w:r>
        <w:rPr>
          <w:rFonts w:hint="eastAsia" w:asciiTheme="minorEastAsia" w:hAnsiTheme="minorEastAsia" w:eastAsiaTheme="minorEastAsia" w:cstheme="minorEastAsia"/>
          <w:color w:val="auto"/>
          <w:sz w:val="28"/>
          <w:szCs w:val="28"/>
          <w:highlight w:val="none"/>
        </w:rPr>
        <w:t>：</w:t>
      </w:r>
    </w:p>
    <w:p w14:paraId="3E9133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法定代表人联系方式（手机）：</w:t>
      </w:r>
    </w:p>
    <w:p w14:paraId="2B1A44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委托代理人联系方式（手机）：</w:t>
      </w:r>
    </w:p>
    <w:p w14:paraId="0BF56C9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单位开户行（全称）：</w:t>
      </w:r>
    </w:p>
    <w:p w14:paraId="2219EC6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基本户账号：</w:t>
      </w:r>
    </w:p>
    <w:p w14:paraId="30970FF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    期：</w:t>
      </w:r>
    </w:p>
    <w:p w14:paraId="6526A25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405D1B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0418FE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69182F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47308D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bookmarkStart w:id="0" w:name="_Toc345163504"/>
      <w:bookmarkStart w:id="1" w:name="_Toc345162955"/>
      <w:bookmarkStart w:id="2" w:name="_Toc345163756"/>
      <w:r>
        <w:rPr>
          <w:rFonts w:hint="default" w:ascii="Times New Roman" w:hAnsi="Times New Roman" w:eastAsia="方正黑体_GBK" w:cs="Times New Roman"/>
          <w:color w:val="auto"/>
          <w:sz w:val="32"/>
          <w:szCs w:val="32"/>
          <w:highlight w:val="none"/>
          <w:lang w:val="en-US" w:eastAsia="zh-CN"/>
        </w:rPr>
        <w:t>参选函附录</w:t>
      </w:r>
      <w:bookmarkEnd w:id="0"/>
      <w:bookmarkEnd w:id="1"/>
      <w:bookmarkEnd w:id="2"/>
    </w:p>
    <w:tbl>
      <w:tblPr>
        <w:tblStyle w:val="6"/>
        <w:tblW w:w="8257" w:type="dxa"/>
        <w:tblInd w:w="709" w:type="dxa"/>
        <w:tblLayout w:type="fixed"/>
        <w:tblCellMar>
          <w:top w:w="0" w:type="dxa"/>
          <w:left w:w="0" w:type="dxa"/>
          <w:bottom w:w="0" w:type="dxa"/>
          <w:right w:w="0" w:type="dxa"/>
        </w:tblCellMar>
      </w:tblPr>
      <w:tblGrid>
        <w:gridCol w:w="986"/>
        <w:gridCol w:w="2001"/>
        <w:gridCol w:w="3285"/>
        <w:gridCol w:w="1985"/>
      </w:tblGrid>
      <w:tr w14:paraId="2015CBD5">
        <w:tblPrEx>
          <w:tblCellMar>
            <w:top w:w="0" w:type="dxa"/>
            <w:left w:w="0" w:type="dxa"/>
            <w:bottom w:w="0" w:type="dxa"/>
            <w:right w:w="0" w:type="dxa"/>
          </w:tblCellMar>
        </w:tblPrEx>
        <w:trPr>
          <w:trHeight w:val="567" w:hRule="exact"/>
        </w:trPr>
        <w:tc>
          <w:tcPr>
            <w:tcW w:w="986" w:type="dxa"/>
            <w:tcBorders>
              <w:top w:val="single" w:color="000000" w:sz="4" w:space="0"/>
              <w:left w:val="single" w:color="000000" w:sz="4" w:space="0"/>
              <w:bottom w:val="single" w:color="000000" w:sz="6" w:space="0"/>
              <w:right w:val="single" w:color="000000" w:sz="6" w:space="0"/>
            </w:tcBorders>
          </w:tcPr>
          <w:p w14:paraId="308A2A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序号</w:t>
            </w:r>
          </w:p>
        </w:tc>
        <w:tc>
          <w:tcPr>
            <w:tcW w:w="2001" w:type="dxa"/>
            <w:tcBorders>
              <w:top w:val="single" w:color="000000" w:sz="4" w:space="0"/>
              <w:left w:val="single" w:color="000000" w:sz="6" w:space="0"/>
              <w:bottom w:val="single" w:color="000000" w:sz="6" w:space="0"/>
              <w:right w:val="single" w:color="000000" w:sz="6" w:space="0"/>
            </w:tcBorders>
          </w:tcPr>
          <w:p w14:paraId="058046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条款名称</w:t>
            </w:r>
          </w:p>
        </w:tc>
        <w:tc>
          <w:tcPr>
            <w:tcW w:w="3285" w:type="dxa"/>
            <w:tcBorders>
              <w:top w:val="single" w:color="000000" w:sz="4" w:space="0"/>
              <w:left w:val="single" w:color="000000" w:sz="6" w:space="0"/>
              <w:bottom w:val="single" w:color="000000" w:sz="6" w:space="0"/>
              <w:right w:val="single" w:color="000000" w:sz="6" w:space="0"/>
            </w:tcBorders>
          </w:tcPr>
          <w:p w14:paraId="556649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约定内容</w:t>
            </w:r>
          </w:p>
        </w:tc>
        <w:tc>
          <w:tcPr>
            <w:tcW w:w="1985" w:type="dxa"/>
            <w:tcBorders>
              <w:top w:val="single" w:color="000000" w:sz="4" w:space="0"/>
              <w:left w:val="single" w:color="000000" w:sz="6" w:space="0"/>
              <w:bottom w:val="single" w:color="000000" w:sz="6" w:space="0"/>
              <w:right w:val="single" w:color="000000" w:sz="4" w:space="0"/>
            </w:tcBorders>
          </w:tcPr>
          <w:p w14:paraId="48B8F6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备注</w:t>
            </w:r>
          </w:p>
        </w:tc>
      </w:tr>
      <w:tr w14:paraId="328C18F7">
        <w:tblPrEx>
          <w:tblCellMar>
            <w:top w:w="0" w:type="dxa"/>
            <w:left w:w="0" w:type="dxa"/>
            <w:bottom w:w="0" w:type="dxa"/>
            <w:right w:w="0" w:type="dxa"/>
          </w:tblCellMar>
        </w:tblPrEx>
        <w:trPr>
          <w:trHeight w:val="567" w:hRule="exact"/>
        </w:trPr>
        <w:tc>
          <w:tcPr>
            <w:tcW w:w="986" w:type="dxa"/>
            <w:tcBorders>
              <w:top w:val="single" w:color="000000" w:sz="4" w:space="0"/>
              <w:left w:val="single" w:color="000000" w:sz="4" w:space="0"/>
              <w:bottom w:val="single" w:color="000000" w:sz="6" w:space="0"/>
              <w:right w:val="single" w:color="000000" w:sz="6" w:space="0"/>
            </w:tcBorders>
          </w:tcPr>
          <w:p w14:paraId="20F5B5F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w:t>
            </w:r>
          </w:p>
        </w:tc>
        <w:tc>
          <w:tcPr>
            <w:tcW w:w="2001" w:type="dxa"/>
            <w:tcBorders>
              <w:top w:val="single" w:color="000000" w:sz="4" w:space="0"/>
              <w:left w:val="single" w:color="000000" w:sz="6" w:space="0"/>
              <w:bottom w:val="single" w:color="000000" w:sz="6" w:space="0"/>
              <w:right w:val="single" w:color="000000" w:sz="6" w:space="0"/>
            </w:tcBorders>
            <w:vAlign w:val="top"/>
          </w:tcPr>
          <w:p w14:paraId="0BDDCC1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工期</w:t>
            </w:r>
          </w:p>
        </w:tc>
        <w:tc>
          <w:tcPr>
            <w:tcW w:w="3285" w:type="dxa"/>
            <w:tcBorders>
              <w:top w:val="single" w:color="000000" w:sz="4" w:space="0"/>
              <w:left w:val="single" w:color="000000" w:sz="6" w:space="0"/>
              <w:bottom w:val="single" w:color="000000" w:sz="6" w:space="0"/>
              <w:right w:val="single" w:color="000000" w:sz="6" w:space="0"/>
            </w:tcBorders>
            <w:vAlign w:val="top"/>
          </w:tcPr>
          <w:p w14:paraId="4289B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p>
        </w:tc>
        <w:tc>
          <w:tcPr>
            <w:tcW w:w="1985" w:type="dxa"/>
            <w:tcBorders>
              <w:top w:val="single" w:color="000000" w:sz="4" w:space="0"/>
              <w:left w:val="single" w:color="000000" w:sz="6" w:space="0"/>
              <w:bottom w:val="single" w:color="000000" w:sz="6" w:space="0"/>
              <w:right w:val="single" w:color="000000" w:sz="4" w:space="0"/>
            </w:tcBorders>
          </w:tcPr>
          <w:p w14:paraId="740DFEC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557EE012">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tcPr>
          <w:p w14:paraId="4DC97A4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w:t>
            </w:r>
          </w:p>
        </w:tc>
        <w:tc>
          <w:tcPr>
            <w:tcW w:w="2001" w:type="dxa"/>
            <w:tcBorders>
              <w:top w:val="single" w:color="000000" w:sz="6" w:space="0"/>
              <w:left w:val="single" w:color="000000" w:sz="6" w:space="0"/>
              <w:bottom w:val="single" w:color="000000" w:sz="6" w:space="0"/>
              <w:right w:val="single" w:color="000000" w:sz="6" w:space="0"/>
            </w:tcBorders>
          </w:tcPr>
          <w:p w14:paraId="2494296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项目负责人</w:t>
            </w:r>
          </w:p>
        </w:tc>
        <w:tc>
          <w:tcPr>
            <w:tcW w:w="3285" w:type="dxa"/>
            <w:tcBorders>
              <w:top w:val="single" w:color="000000" w:sz="6" w:space="0"/>
              <w:left w:val="single" w:color="000000" w:sz="6" w:space="0"/>
              <w:bottom w:val="single" w:color="000000" w:sz="6" w:space="0"/>
              <w:right w:val="single" w:color="000000" w:sz="6" w:space="0"/>
            </w:tcBorders>
          </w:tcPr>
          <w:p w14:paraId="2D6FEF2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c>
          <w:tcPr>
            <w:tcW w:w="1985" w:type="dxa"/>
            <w:tcBorders>
              <w:top w:val="single" w:color="000000" w:sz="6" w:space="0"/>
              <w:left w:val="single" w:color="000000" w:sz="6" w:space="0"/>
              <w:bottom w:val="single" w:color="000000" w:sz="6" w:space="0"/>
              <w:right w:val="single" w:color="000000" w:sz="4" w:space="0"/>
            </w:tcBorders>
          </w:tcPr>
          <w:p w14:paraId="69A24F8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0637E123">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tcPr>
          <w:p w14:paraId="35BB06A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3</w:t>
            </w:r>
          </w:p>
        </w:tc>
        <w:tc>
          <w:tcPr>
            <w:tcW w:w="2001" w:type="dxa"/>
            <w:tcBorders>
              <w:top w:val="single" w:color="000000" w:sz="6" w:space="0"/>
              <w:left w:val="single" w:color="000000" w:sz="6" w:space="0"/>
              <w:bottom w:val="single" w:color="000000" w:sz="6" w:space="0"/>
              <w:right w:val="single" w:color="000000" w:sz="6" w:space="0"/>
            </w:tcBorders>
          </w:tcPr>
          <w:p w14:paraId="0D0E47D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分包</w:t>
            </w:r>
          </w:p>
        </w:tc>
        <w:tc>
          <w:tcPr>
            <w:tcW w:w="3285" w:type="dxa"/>
            <w:tcBorders>
              <w:top w:val="single" w:color="000000" w:sz="6" w:space="0"/>
              <w:left w:val="single" w:color="000000" w:sz="6" w:space="0"/>
              <w:bottom w:val="single" w:color="000000" w:sz="6" w:space="0"/>
              <w:right w:val="single" w:color="000000" w:sz="6" w:space="0"/>
            </w:tcBorders>
            <w:vAlign w:val="center"/>
          </w:tcPr>
          <w:p w14:paraId="396FE89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不允许</w:t>
            </w:r>
          </w:p>
        </w:tc>
        <w:tc>
          <w:tcPr>
            <w:tcW w:w="1985" w:type="dxa"/>
            <w:tcBorders>
              <w:top w:val="single" w:color="000000" w:sz="6" w:space="0"/>
              <w:left w:val="single" w:color="000000" w:sz="6" w:space="0"/>
              <w:bottom w:val="single" w:color="000000" w:sz="6" w:space="0"/>
              <w:right w:val="single" w:color="000000" w:sz="4" w:space="0"/>
            </w:tcBorders>
          </w:tcPr>
          <w:p w14:paraId="7766B26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07B681B7">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vAlign w:val="center"/>
          </w:tcPr>
          <w:p w14:paraId="0550060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2001" w:type="dxa"/>
            <w:tcBorders>
              <w:top w:val="single" w:color="000000" w:sz="6" w:space="0"/>
              <w:left w:val="single" w:color="000000" w:sz="6" w:space="0"/>
              <w:bottom w:val="single" w:color="000000" w:sz="6" w:space="0"/>
              <w:right w:val="single" w:color="000000" w:sz="6" w:space="0"/>
            </w:tcBorders>
            <w:vAlign w:val="center"/>
          </w:tcPr>
          <w:p w14:paraId="6C4658E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3285" w:type="dxa"/>
            <w:tcBorders>
              <w:top w:val="single" w:color="000000" w:sz="6" w:space="0"/>
              <w:left w:val="single" w:color="000000" w:sz="6" w:space="0"/>
              <w:bottom w:val="single" w:color="000000" w:sz="6" w:space="0"/>
              <w:right w:val="single" w:color="000000" w:sz="6" w:space="0"/>
            </w:tcBorders>
            <w:vAlign w:val="center"/>
          </w:tcPr>
          <w:p w14:paraId="5FCCE14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1985" w:type="dxa"/>
            <w:tcBorders>
              <w:top w:val="single" w:color="000000" w:sz="6" w:space="0"/>
              <w:left w:val="single" w:color="000000" w:sz="6" w:space="0"/>
              <w:bottom w:val="single" w:color="000000" w:sz="6" w:space="0"/>
              <w:right w:val="single" w:color="000000" w:sz="4" w:space="0"/>
            </w:tcBorders>
          </w:tcPr>
          <w:p w14:paraId="282213D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6C6F8E9A">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vAlign w:val="center"/>
          </w:tcPr>
          <w:p w14:paraId="173CD3A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2001" w:type="dxa"/>
            <w:tcBorders>
              <w:top w:val="single" w:color="000000" w:sz="6" w:space="0"/>
              <w:left w:val="single" w:color="000000" w:sz="6" w:space="0"/>
              <w:bottom w:val="single" w:color="000000" w:sz="6" w:space="0"/>
              <w:right w:val="single" w:color="000000" w:sz="6" w:space="0"/>
            </w:tcBorders>
            <w:vAlign w:val="center"/>
          </w:tcPr>
          <w:p w14:paraId="780BC30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3285" w:type="dxa"/>
            <w:tcBorders>
              <w:top w:val="single" w:color="000000" w:sz="6" w:space="0"/>
              <w:left w:val="single" w:color="000000" w:sz="6" w:space="0"/>
              <w:bottom w:val="single" w:color="000000" w:sz="6" w:space="0"/>
              <w:right w:val="single" w:color="000000" w:sz="6" w:space="0"/>
            </w:tcBorders>
            <w:vAlign w:val="center"/>
          </w:tcPr>
          <w:p w14:paraId="3255952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1985" w:type="dxa"/>
            <w:tcBorders>
              <w:top w:val="single" w:color="000000" w:sz="6" w:space="0"/>
              <w:left w:val="single" w:color="000000" w:sz="6" w:space="0"/>
              <w:bottom w:val="single" w:color="000000" w:sz="6" w:space="0"/>
              <w:right w:val="single" w:color="000000" w:sz="4" w:space="0"/>
            </w:tcBorders>
            <w:vAlign w:val="center"/>
          </w:tcPr>
          <w:p w14:paraId="37C479C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105D6788">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vAlign w:val="center"/>
          </w:tcPr>
          <w:p w14:paraId="4D75EE6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2001" w:type="dxa"/>
            <w:tcBorders>
              <w:top w:val="single" w:color="000000" w:sz="6" w:space="0"/>
              <w:left w:val="single" w:color="000000" w:sz="6" w:space="0"/>
              <w:bottom w:val="single" w:color="000000" w:sz="6" w:space="0"/>
              <w:right w:val="single" w:color="000000" w:sz="6" w:space="0"/>
            </w:tcBorders>
            <w:vAlign w:val="center"/>
          </w:tcPr>
          <w:p w14:paraId="1E27522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3285" w:type="dxa"/>
            <w:tcBorders>
              <w:top w:val="single" w:color="000000" w:sz="6" w:space="0"/>
              <w:left w:val="single" w:color="000000" w:sz="6" w:space="0"/>
              <w:bottom w:val="single" w:color="000000" w:sz="6" w:space="0"/>
              <w:right w:val="single" w:color="000000" w:sz="6" w:space="0"/>
            </w:tcBorders>
            <w:vAlign w:val="center"/>
          </w:tcPr>
          <w:p w14:paraId="1045497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1985" w:type="dxa"/>
            <w:tcBorders>
              <w:top w:val="single" w:color="000000" w:sz="6" w:space="0"/>
              <w:left w:val="single" w:color="000000" w:sz="6" w:space="0"/>
              <w:bottom w:val="single" w:color="000000" w:sz="6" w:space="0"/>
              <w:right w:val="single" w:color="000000" w:sz="4" w:space="0"/>
            </w:tcBorders>
            <w:vAlign w:val="center"/>
          </w:tcPr>
          <w:p w14:paraId="234CBD2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bl>
    <w:p w14:paraId="495D9E6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6F2E6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488F6D3">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 xml:space="preserve"> （盖单位公章）</w:t>
      </w:r>
    </w:p>
    <w:p w14:paraId="31745380">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法定代表人或委托代理人：       （签字）</w:t>
      </w:r>
    </w:p>
    <w:p w14:paraId="4A7CF3ED">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年</w:t>
      </w:r>
      <w:r>
        <w:rPr>
          <w:rFonts w:hint="eastAsia"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val="en-US" w:eastAsia="zh-CN"/>
        </w:rPr>
        <w:t>月</w:t>
      </w:r>
      <w:r>
        <w:rPr>
          <w:rFonts w:hint="eastAsia" w:ascii="Times New Roman" w:hAnsi="Times New Roman" w:eastAsia="方正仿宋_GBK" w:cs="Times New Roman"/>
          <w:color w:val="auto"/>
          <w:sz w:val="28"/>
          <w:szCs w:val="28"/>
          <w:highlight w:val="none"/>
          <w:lang w:val="en-US" w:eastAsia="zh-CN"/>
        </w:rPr>
        <w:t xml:space="preserve">   日</w:t>
      </w:r>
    </w:p>
    <w:p w14:paraId="7BF601A6">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75FC5194">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7A4A1CF0">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25494DF2">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1B03B6C3">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71F9BF9F">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352FE99B">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34229C4A">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608BAC90">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6EBFC638">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0A05D57E">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60089F8E">
      <w:pPr>
        <w:pStyle w:val="2"/>
        <w:rPr>
          <w:rFonts w:hint="default"/>
          <w:lang w:val="en-US" w:eastAsia="zh-CN"/>
        </w:rPr>
      </w:pPr>
    </w:p>
    <w:p w14:paraId="27D3AFC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p>
    <w:p w14:paraId="69BD65C2">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481724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法定代表人身份证明</w:t>
      </w:r>
    </w:p>
    <w:p w14:paraId="7196B1A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E6CDB1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参选人</w:t>
      </w:r>
      <w:r>
        <w:rPr>
          <w:rFonts w:hint="default" w:ascii="Times New Roman" w:hAnsi="Times New Roman" w:eastAsia="方正仿宋_GBK" w:cs="Times New Roman"/>
          <w:color w:val="auto"/>
          <w:sz w:val="28"/>
          <w:szCs w:val="28"/>
          <w:highlight w:val="none"/>
        </w:rPr>
        <w:t>名称：</w:t>
      </w:r>
    </w:p>
    <w:p w14:paraId="2890F75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单位性质：</w:t>
      </w:r>
    </w:p>
    <w:p w14:paraId="351B9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地址：</w:t>
      </w:r>
    </w:p>
    <w:p w14:paraId="4141C58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成立时间：  年   月   日</w:t>
      </w:r>
    </w:p>
    <w:p w14:paraId="1E953DA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经营期限：</w:t>
      </w:r>
    </w:p>
    <w:p w14:paraId="57E170C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姓名：   性别：   年龄：   职务：</w:t>
      </w:r>
    </w:p>
    <w:p w14:paraId="72FE40C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系（</w:t>
      </w:r>
      <w:r>
        <w:rPr>
          <w:rFonts w:hint="default" w:ascii="Times New Roman" w:hAnsi="Times New Roman" w:eastAsia="方正仿宋_GBK" w:cs="Times New Roman"/>
          <w:color w:val="auto"/>
          <w:sz w:val="28"/>
          <w:szCs w:val="28"/>
          <w:highlight w:val="none"/>
          <w:lang w:eastAsia="zh-CN"/>
        </w:rPr>
        <w:t>参选人</w:t>
      </w:r>
      <w:r>
        <w:rPr>
          <w:rFonts w:hint="default" w:ascii="Times New Roman" w:hAnsi="Times New Roman" w:eastAsia="方正仿宋_GBK" w:cs="Times New Roman"/>
          <w:color w:val="auto"/>
          <w:sz w:val="28"/>
          <w:szCs w:val="28"/>
          <w:highlight w:val="none"/>
        </w:rPr>
        <w:t>名称）的法定代表人。</w:t>
      </w:r>
    </w:p>
    <w:p w14:paraId="6014468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特此证明。</w:t>
      </w:r>
    </w:p>
    <w:p w14:paraId="7FE958D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024E767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B7E42E6">
      <w:pPr>
        <w:keepNext w:val="0"/>
        <w:keepLines w:val="0"/>
        <w:pageBreakBefore w:val="0"/>
        <w:widowControl w:val="0"/>
        <w:kinsoku/>
        <w:wordWrap/>
        <w:overflowPunct/>
        <w:topLinePunct w:val="0"/>
        <w:autoSpaceDE/>
        <w:autoSpaceDN/>
        <w:bidi w:val="0"/>
        <w:adjustRightInd/>
        <w:snapToGrid/>
        <w:spacing w:line="500" w:lineRule="exact"/>
        <w:ind w:firstLine="4480" w:firstLineChars="16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参选人</w:t>
      </w:r>
      <w:r>
        <w:rPr>
          <w:rFonts w:hint="default" w:ascii="Times New Roman" w:hAnsi="Times New Roman" w:eastAsia="方正仿宋_GBK" w:cs="Times New Roman"/>
          <w:color w:val="auto"/>
          <w:sz w:val="28"/>
          <w:szCs w:val="28"/>
          <w:highlight w:val="none"/>
        </w:rPr>
        <w:t>：（盖单位章）</w:t>
      </w:r>
    </w:p>
    <w:p w14:paraId="37F6EF1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57D33FED">
      <w:pPr>
        <w:keepNext w:val="0"/>
        <w:keepLines w:val="0"/>
        <w:pageBreakBefore w:val="0"/>
        <w:widowControl w:val="0"/>
        <w:kinsoku/>
        <w:wordWrap/>
        <w:overflowPunct/>
        <w:topLinePunct w:val="0"/>
        <w:autoSpaceDE/>
        <w:autoSpaceDN/>
        <w:bidi w:val="0"/>
        <w:adjustRightInd/>
        <w:snapToGrid/>
        <w:spacing w:line="500" w:lineRule="exact"/>
        <w:ind w:firstLine="5320" w:firstLineChars="19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日</w:t>
      </w:r>
    </w:p>
    <w:p w14:paraId="72777F2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840740</wp:posOffset>
                </wp:positionH>
                <wp:positionV relativeFrom="paragraph">
                  <wp:posOffset>6304915</wp:posOffset>
                </wp:positionV>
                <wp:extent cx="2628900" cy="1684020"/>
                <wp:effectExtent l="4445" t="4445" r="14605" b="6985"/>
                <wp:wrapNone/>
                <wp:docPr id="3" name="文本框 3"/>
                <wp:cNvGraphicFramePr/>
                <a:graphic xmlns:a="http://schemas.openxmlformats.org/drawingml/2006/main">
                  <a:graphicData uri="http://schemas.microsoft.com/office/word/2010/wordprocessingShape">
                    <wps:wsp>
                      <wps:cNvSpPr txBox="1"/>
                      <wps:spPr>
                        <a:xfrm>
                          <a:off x="0" y="0"/>
                          <a:ext cx="2628900" cy="1684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9F4C50">
                            <w:pPr>
                              <w:jc w:val="center"/>
                              <w:rPr>
                                <w:color w:val="FF0000"/>
                              </w:rPr>
                            </w:pPr>
                            <w:r>
                              <w:rPr>
                                <w:rFonts w:hint="eastAsia"/>
                                <w:color w:val="FF0000"/>
                              </w:rPr>
                              <w:t>该处粘贴法定代表人第二代身份证复印件</w:t>
                            </w:r>
                            <w:r>
                              <w:rPr>
                                <w:color w:val="FF0000"/>
                              </w:rPr>
                              <w:t>(</w:t>
                            </w:r>
                            <w:r>
                              <w:rPr>
                                <w:rFonts w:hint="eastAsia"/>
                                <w:color w:val="FF0000"/>
                              </w:rPr>
                              <w:t>双面</w:t>
                            </w:r>
                            <w:r>
                              <w:rPr>
                                <w:color w:val="FF0000"/>
                              </w:rPr>
                              <w:t>)</w:t>
                            </w:r>
                          </w:p>
                          <w:p w14:paraId="1073F995">
                            <w:pPr>
                              <w:rPr>
                                <w:szCs w:val="21"/>
                              </w:rPr>
                            </w:pPr>
                          </w:p>
                        </w:txbxContent>
                      </wps:txbx>
                      <wps:bodyPr upright="1"/>
                    </wps:wsp>
                  </a:graphicData>
                </a:graphic>
              </wp:anchor>
            </w:drawing>
          </mc:Choice>
          <mc:Fallback>
            <w:pict>
              <v:shape id="_x0000_s1026" o:spid="_x0000_s1026" o:spt="202" type="#_x0000_t202" style="position:absolute;left:0pt;margin-left:66.2pt;margin-top:496.45pt;height:132.6pt;width:207pt;z-index:251660288;mso-width-relative:page;mso-height-relative:page;" fillcolor="#FFFFFF" filled="t" stroked="t" coordsize="21600,21600" o:gfxdata="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eChS9oAAAAMAQAADwAA&#10;AAAAAAABACAAAAAiAAAAZHJzL2Rvd25yZXYueG1sUEsBAhQAFAAAAAgAh07iQPTfM/sUAgAARQQA&#10;AA4AAAAAAAAAAQAgAAAAKQEAAGRycy9lMm9Eb2MueG1sUEsFBgAAAAAGAAYAWQEAAK8FAAAAAA==&#10;">
                <v:fill on="t" focussize="0,0"/>
                <v:stroke color="#000000" joinstyle="miter"/>
                <v:imagedata o:title=""/>
                <o:lock v:ext="edit" aspectratio="f"/>
                <v:textbox>
                  <w:txbxContent>
                    <w:p w14:paraId="2C9F4C50">
                      <w:pPr>
                        <w:jc w:val="center"/>
                        <w:rPr>
                          <w:color w:val="FF0000"/>
                        </w:rPr>
                      </w:pPr>
                      <w:r>
                        <w:rPr>
                          <w:rFonts w:hint="eastAsia"/>
                          <w:color w:val="FF0000"/>
                        </w:rPr>
                        <w:t>该处粘贴法定代表人第二代身份证复印件</w:t>
                      </w:r>
                      <w:r>
                        <w:rPr>
                          <w:color w:val="FF0000"/>
                        </w:rPr>
                        <w:t>(</w:t>
                      </w:r>
                      <w:r>
                        <w:rPr>
                          <w:rFonts w:hint="eastAsia"/>
                          <w:color w:val="FF0000"/>
                        </w:rPr>
                        <w:t>双面</w:t>
                      </w:r>
                      <w:r>
                        <w:rPr>
                          <w:color w:val="FF0000"/>
                        </w:rPr>
                        <w:t>)</w:t>
                      </w:r>
                    </w:p>
                    <w:p w14:paraId="1073F995">
                      <w:pPr>
                        <w:rPr>
                          <w:szCs w:val="21"/>
                        </w:rPr>
                      </w:pPr>
                    </w:p>
                  </w:txbxContent>
                </v:textbox>
              </v:shape>
            </w:pict>
          </mc:Fallback>
        </mc:AlternateContent>
      </w:r>
    </w:p>
    <w:tbl>
      <w:tblPr>
        <w:tblStyle w:val="6"/>
        <w:tblpPr w:leftFromText="180" w:rightFromText="180" w:vertAnchor="text" w:horzAnchor="page" w:tblpX="2627" w:tblpY="-87"/>
        <w:tblOverlap w:val="never"/>
        <w:tblW w:w="7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840"/>
        <w:gridCol w:w="3465"/>
      </w:tblGrid>
      <w:tr w14:paraId="3FF5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trPr>
        <w:tc>
          <w:tcPr>
            <w:tcW w:w="3360" w:type="dxa"/>
            <w:noWrap/>
            <w:vAlign w:val="center"/>
          </w:tcPr>
          <w:p w14:paraId="7B6DBF0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粘贴法定代表人第二代身份证正面</w:t>
            </w:r>
          </w:p>
        </w:tc>
        <w:tc>
          <w:tcPr>
            <w:tcW w:w="840" w:type="dxa"/>
            <w:tcBorders>
              <w:top w:val="nil"/>
              <w:bottom w:val="nil"/>
            </w:tcBorders>
            <w:noWrap/>
            <w:vAlign w:val="center"/>
          </w:tcPr>
          <w:p w14:paraId="3EA65B3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c>
          <w:tcPr>
            <w:tcW w:w="3465" w:type="dxa"/>
            <w:noWrap/>
            <w:vAlign w:val="center"/>
          </w:tcPr>
          <w:p w14:paraId="0BE57DA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粘贴法定代表人第二代身份证反面</w:t>
            </w:r>
          </w:p>
        </w:tc>
      </w:tr>
    </w:tbl>
    <w:p w14:paraId="432F52D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6D798C2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0F45863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318FBAB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418" w:left="1474" w:header="851" w:footer="992" w:gutter="0"/>
          <w:pgNumType w:fmt="decimal"/>
          <w:cols w:space="720" w:num="1"/>
          <w:docGrid w:linePitch="312" w:charSpace="0"/>
        </w:sectPr>
      </w:pPr>
      <w:r>
        <w:rPr>
          <w:rFonts w:hint="default" w:ascii="Times New Roman" w:hAnsi="Times New Roman" w:eastAsia="方正仿宋_GBK" w:cs="Times New Roman"/>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840740</wp:posOffset>
                </wp:positionH>
                <wp:positionV relativeFrom="paragraph">
                  <wp:posOffset>6304915</wp:posOffset>
                </wp:positionV>
                <wp:extent cx="2628900" cy="1684020"/>
                <wp:effectExtent l="4445" t="4445" r="14605" b="6985"/>
                <wp:wrapNone/>
                <wp:docPr id="4" name="文本框 4"/>
                <wp:cNvGraphicFramePr/>
                <a:graphic xmlns:a="http://schemas.openxmlformats.org/drawingml/2006/main">
                  <a:graphicData uri="http://schemas.microsoft.com/office/word/2010/wordprocessingShape">
                    <wps:wsp>
                      <wps:cNvSpPr txBox="1"/>
                      <wps:spPr>
                        <a:xfrm>
                          <a:off x="0" y="0"/>
                          <a:ext cx="2628900" cy="1684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DAEACB5">
                            <w:pPr>
                              <w:jc w:val="center"/>
                              <w:rPr>
                                <w:color w:val="FF0000"/>
                              </w:rPr>
                            </w:pPr>
                            <w:r>
                              <w:rPr>
                                <w:rFonts w:hint="eastAsia"/>
                                <w:color w:val="FF0000"/>
                              </w:rPr>
                              <w:t>该处粘贴法定代表人第二代身份证复印件</w:t>
                            </w:r>
                            <w:r>
                              <w:rPr>
                                <w:color w:val="FF0000"/>
                              </w:rPr>
                              <w:t>(</w:t>
                            </w:r>
                            <w:r>
                              <w:rPr>
                                <w:rFonts w:hint="eastAsia"/>
                                <w:color w:val="FF0000"/>
                              </w:rPr>
                              <w:t>双面</w:t>
                            </w:r>
                            <w:r>
                              <w:rPr>
                                <w:color w:val="FF0000"/>
                              </w:rPr>
                              <w:t>)</w:t>
                            </w:r>
                          </w:p>
                          <w:p w14:paraId="05CDE67B">
                            <w:pPr>
                              <w:rPr>
                                <w:szCs w:val="21"/>
                              </w:rPr>
                            </w:pPr>
                          </w:p>
                        </w:txbxContent>
                      </wps:txbx>
                      <wps:bodyPr upright="1"/>
                    </wps:wsp>
                  </a:graphicData>
                </a:graphic>
              </wp:anchor>
            </w:drawing>
          </mc:Choice>
          <mc:Fallback>
            <w:pict>
              <v:shape id="_x0000_s1026" o:spid="_x0000_s1026" o:spt="202" type="#_x0000_t202" style="position:absolute;left:0pt;margin-left:66.2pt;margin-top:496.45pt;height:132.6pt;width:207pt;z-index:251659264;mso-width-relative:page;mso-height-relative:page;" fillcolor="#FFFFFF" filled="t" stroked="t" coordsize="21600,21600" o:gfxdata="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B4KFL2gAAAAwBAAAPAAAA&#10;AAAAAAEAIAAAACIAAABkcnMvZG93bnJldi54bWxQSwECFAAUAAAACACHTuJApGFMrhMCAABFBAAA&#10;DgAAAAAAAAABACAAAAApAQAAZHJzL2Uyb0RvYy54bWxQSwUGAAAAAAYABgBZAQAArgUAAAAA&#10;">
                <v:fill on="t" focussize="0,0"/>
                <v:stroke color="#000000" joinstyle="miter"/>
                <v:imagedata o:title=""/>
                <o:lock v:ext="edit" aspectratio="f"/>
                <v:textbox>
                  <w:txbxContent>
                    <w:p w14:paraId="2DAEACB5">
                      <w:pPr>
                        <w:jc w:val="center"/>
                        <w:rPr>
                          <w:color w:val="FF0000"/>
                        </w:rPr>
                      </w:pPr>
                      <w:r>
                        <w:rPr>
                          <w:rFonts w:hint="eastAsia"/>
                          <w:color w:val="FF0000"/>
                        </w:rPr>
                        <w:t>该处粘贴法定代表人第二代身份证复印件</w:t>
                      </w:r>
                      <w:r>
                        <w:rPr>
                          <w:color w:val="FF0000"/>
                        </w:rPr>
                        <w:t>(</w:t>
                      </w:r>
                      <w:r>
                        <w:rPr>
                          <w:rFonts w:hint="eastAsia"/>
                          <w:color w:val="FF0000"/>
                        </w:rPr>
                        <w:t>双面</w:t>
                      </w:r>
                      <w:r>
                        <w:rPr>
                          <w:color w:val="FF0000"/>
                        </w:rPr>
                        <w:t>)</w:t>
                      </w:r>
                    </w:p>
                    <w:p w14:paraId="05CDE67B">
                      <w:pPr>
                        <w:rPr>
                          <w:szCs w:val="21"/>
                        </w:rPr>
                      </w:pPr>
                    </w:p>
                  </w:txbxContent>
                </v:textbox>
              </v:shape>
            </w:pict>
          </mc:Fallback>
        </mc:AlternateContent>
      </w:r>
    </w:p>
    <w:p w14:paraId="63F31D6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黑体_GBK" w:cs="Times New Roman"/>
          <w:color w:val="auto"/>
          <w:sz w:val="32"/>
          <w:szCs w:val="32"/>
          <w:highlight w:val="none"/>
          <w:lang w:val="en-US" w:eastAsia="zh-CN"/>
        </w:rPr>
        <w:t>授权委托书</w:t>
      </w:r>
    </w:p>
    <w:p w14:paraId="03167B0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8"/>
          <w:szCs w:val="28"/>
          <w:highlight w:val="none"/>
        </w:rPr>
      </w:pPr>
    </w:p>
    <w:p w14:paraId="14AB845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本人（姓名）系（</w:t>
      </w:r>
      <w:r>
        <w:rPr>
          <w:rFonts w:hint="default" w:ascii="Times New Roman" w:hAnsi="Times New Roman" w:eastAsia="方正仿宋_GBK" w:cs="Times New Roman"/>
          <w:color w:val="auto"/>
          <w:sz w:val="24"/>
          <w:szCs w:val="24"/>
          <w:highlight w:val="none"/>
          <w:lang w:eastAsia="zh-CN"/>
        </w:rPr>
        <w:t>参选</w:t>
      </w:r>
      <w:r>
        <w:rPr>
          <w:rFonts w:hint="default" w:ascii="Times New Roman" w:hAnsi="Times New Roman" w:eastAsia="方正仿宋_GBK" w:cs="Times New Roman"/>
          <w:color w:val="auto"/>
          <w:sz w:val="24"/>
          <w:szCs w:val="24"/>
          <w:highlight w:val="none"/>
        </w:rPr>
        <w:t>人名称）的法定代表人，现委托（姓名）为我方代理人。代理人根据授权，以我方名义签署、澄清、说明、补正、递交、撤回、修改（项目名称）投标文件、签订合同和处理有关事宜，其法律后果由我方承担。</w:t>
      </w:r>
    </w:p>
    <w:p w14:paraId="796E2A9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委托期限：</w:t>
      </w:r>
    </w:p>
    <w:p w14:paraId="68BC44F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代理人无转委托权。</w:t>
      </w:r>
    </w:p>
    <w:p w14:paraId="2AE1F45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附：法定代表人身份证</w:t>
      </w:r>
    </w:p>
    <w:p w14:paraId="7C0BED9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bl>
      <w:tblPr>
        <w:tblStyle w:val="6"/>
        <w:tblpPr w:leftFromText="180" w:rightFromText="180" w:vertAnchor="text" w:horzAnchor="margin" w:tblpXSpec="right" w:tblpY="264"/>
        <w:tblW w:w="408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080"/>
      </w:tblGrid>
      <w:tr w14:paraId="0E8FE357">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4268" w:hRule="atLeast"/>
        </w:trPr>
        <w:tc>
          <w:tcPr>
            <w:tcW w:w="4080" w:type="dxa"/>
            <w:tcBorders>
              <w:top w:val="dotDotDash" w:color="auto" w:sz="4" w:space="0"/>
              <w:left w:val="dotDotDash" w:color="auto" w:sz="4" w:space="0"/>
              <w:bottom w:val="dotDotDash" w:color="auto" w:sz="4" w:space="0"/>
              <w:right w:val="dotDotDash" w:color="auto" w:sz="4" w:space="0"/>
            </w:tcBorders>
            <w:noWrap/>
            <w:vAlign w:val="top"/>
          </w:tcPr>
          <w:p w14:paraId="58C2EA9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该处粘贴委托代理人第二代身份证复印件正反面</w:t>
            </w:r>
          </w:p>
          <w:p w14:paraId="0F46CD3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0EA5027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0550E3E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29B0CE8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bl>
    <w:tbl>
      <w:tblPr>
        <w:tblStyle w:val="6"/>
        <w:tblpPr w:leftFromText="180" w:rightFromText="180" w:vertAnchor="text" w:horzAnchor="page" w:tblpX="1831" w:tblpY="298"/>
        <w:tblW w:w="390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00"/>
      </w:tblGrid>
      <w:tr w14:paraId="0892F51D">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4222" w:hRule="atLeast"/>
        </w:trPr>
        <w:tc>
          <w:tcPr>
            <w:tcW w:w="3900" w:type="dxa"/>
            <w:tcBorders>
              <w:top w:val="dotDotDash" w:color="auto" w:sz="4" w:space="0"/>
              <w:left w:val="dotDotDash" w:color="auto" w:sz="4" w:space="0"/>
              <w:bottom w:val="dotDotDash" w:color="auto" w:sz="4" w:space="0"/>
              <w:right w:val="dotDotDash" w:color="auto" w:sz="4" w:space="0"/>
            </w:tcBorders>
            <w:noWrap/>
            <w:vAlign w:val="top"/>
          </w:tcPr>
          <w:p w14:paraId="3E3E11E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该处粘贴法定代表人第二代身份证复印件正反面</w:t>
            </w:r>
          </w:p>
          <w:p w14:paraId="535F4D2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50AFADE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55A321A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5D0E803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bl>
    <w:p w14:paraId="28983F7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1DFA861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lang w:eastAsia="zh-CN"/>
        </w:rPr>
        <w:t>参选</w:t>
      </w:r>
      <w:r>
        <w:rPr>
          <w:rFonts w:hint="default" w:ascii="Times New Roman" w:hAnsi="Times New Roman" w:eastAsia="方正仿宋_GBK" w:cs="Times New Roman"/>
          <w:color w:val="auto"/>
          <w:sz w:val="24"/>
          <w:szCs w:val="24"/>
          <w:highlight w:val="none"/>
        </w:rPr>
        <w:t>人：（盖单位章）</w:t>
      </w:r>
    </w:p>
    <w:p w14:paraId="142A6A6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法定代表人：（签字）</w:t>
      </w:r>
    </w:p>
    <w:p w14:paraId="302331C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身份证号码：</w:t>
      </w:r>
    </w:p>
    <w:p w14:paraId="673D4CB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委托代理人：（签字）</w:t>
      </w:r>
    </w:p>
    <w:p w14:paraId="1A370B4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身份证号码：</w:t>
      </w:r>
    </w:p>
    <w:p w14:paraId="6181D01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年月日</w:t>
      </w:r>
    </w:p>
    <w:p w14:paraId="3769495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7026BD3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注：1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法定代表人参加投标活动并签署文件的不需要授权委托书，只需提供法定代表人身份证明；非法定代表人参加投标活动及签署文件的除提供法定代表人身份证明外还须提供授权委托书。</w:t>
      </w:r>
    </w:p>
    <w:p w14:paraId="2A5BE36E">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法定代表人身份证明及授权委托书原件装入投标文件一并递交。同时开标时还须手执原件。</w:t>
      </w:r>
    </w:p>
    <w:p w14:paraId="426E239D">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z w:val="24"/>
          <w:szCs w:val="24"/>
          <w:highlight w:val="none"/>
        </w:rPr>
      </w:pPr>
    </w:p>
    <w:p w14:paraId="2624B28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z w:val="24"/>
          <w:szCs w:val="24"/>
          <w:highlight w:val="none"/>
        </w:rPr>
      </w:pPr>
    </w:p>
    <w:p w14:paraId="0954A98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17ADD5A5">
      <w:pPr>
        <w:ind w:firstLine="640" w:firstLineChars="200"/>
        <w:jc w:val="center"/>
        <w:rPr>
          <w:rFonts w:hint="default" w:ascii="Times New Roman" w:hAnsi="Times New Roman" w:eastAsia="方正黑体_GBK" w:cs="Times New Roman"/>
          <w:color w:val="auto"/>
          <w:sz w:val="32"/>
          <w:szCs w:val="20"/>
          <w:highlight w:val="none"/>
        </w:rPr>
      </w:pPr>
      <w:r>
        <w:rPr>
          <w:rFonts w:hint="default" w:ascii="Times New Roman" w:hAnsi="Times New Roman" w:eastAsia="方正黑体_GBK" w:cs="Times New Roman"/>
          <w:color w:val="auto"/>
          <w:sz w:val="32"/>
          <w:szCs w:val="20"/>
          <w:highlight w:val="none"/>
        </w:rPr>
        <w:t>诚信声明</w:t>
      </w:r>
    </w:p>
    <w:p w14:paraId="0DBD5C4E">
      <w:pPr>
        <w:ind w:firstLine="640" w:firstLineChars="200"/>
        <w:jc w:val="center"/>
        <w:rPr>
          <w:rFonts w:hint="default" w:ascii="Times New Roman" w:hAnsi="Times New Roman" w:eastAsia="方正黑体_GBK" w:cs="Times New Roman"/>
          <w:color w:val="auto"/>
          <w:sz w:val="32"/>
          <w:szCs w:val="20"/>
          <w:highlight w:val="none"/>
        </w:rPr>
      </w:pPr>
    </w:p>
    <w:p w14:paraId="0FB7A1B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重庆乌江画廊旅游开发有限公司</w:t>
      </w:r>
      <w:r>
        <w:rPr>
          <w:rFonts w:hint="default" w:ascii="Times New Roman" w:hAnsi="Times New Roman" w:eastAsia="方正仿宋_GBK" w:cs="Times New Roman"/>
          <w:color w:val="auto"/>
          <w:sz w:val="28"/>
          <w:szCs w:val="28"/>
          <w:highlight w:val="none"/>
          <w:lang w:val="en-US" w:eastAsia="zh-CN"/>
        </w:rPr>
        <w:t>阿依河分公司</w:t>
      </w:r>
      <w:r>
        <w:rPr>
          <w:rFonts w:hint="default" w:ascii="Times New Roman" w:hAnsi="Times New Roman" w:eastAsia="方正仿宋_GBK" w:cs="Times New Roman"/>
          <w:color w:val="auto"/>
          <w:sz w:val="28"/>
          <w:szCs w:val="28"/>
          <w:highlight w:val="none"/>
        </w:rPr>
        <w:t>：</w:t>
      </w:r>
    </w:p>
    <w:p w14:paraId="2D70D7B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我司具有良好的商业信誉和健全的财务会计制度；</w:t>
      </w:r>
    </w:p>
    <w:p w14:paraId="249C36C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我司有依法缴纳税和社会保障金的良好记录；</w:t>
      </w:r>
    </w:p>
    <w:p w14:paraId="4045277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我司具有履行合同所必须的设备和专业技术能力；</w:t>
      </w:r>
    </w:p>
    <w:p w14:paraId="76CA60F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我司参加投标活动近三年内，在经营活动中没有重大违法记录；</w:t>
      </w:r>
    </w:p>
    <w:p w14:paraId="71ED41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我司无法律、行政法规规定的其他违规、违纪情况。</w:t>
      </w:r>
    </w:p>
    <w:p w14:paraId="5098705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12B7339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3F312BE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408A8A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E22647E">
      <w:pPr>
        <w:keepNext w:val="0"/>
        <w:keepLines w:val="0"/>
        <w:pageBreakBefore w:val="0"/>
        <w:widowControl w:val="0"/>
        <w:kinsoku/>
        <w:wordWrap/>
        <w:overflowPunct/>
        <w:topLinePunct w:val="0"/>
        <w:autoSpaceDE/>
        <w:autoSpaceDN/>
        <w:bidi w:val="0"/>
        <w:adjustRightInd/>
        <w:snapToGrid/>
        <w:spacing w:line="500" w:lineRule="exact"/>
        <w:ind w:firstLine="4480" w:firstLineChars="16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人：（盖章）</w:t>
      </w:r>
    </w:p>
    <w:p w14:paraId="2172D99E">
      <w:pPr>
        <w:keepNext w:val="0"/>
        <w:keepLines w:val="0"/>
        <w:pageBreakBefore w:val="0"/>
        <w:widowControl w:val="0"/>
        <w:kinsoku/>
        <w:wordWrap/>
        <w:overflowPunct/>
        <w:topLinePunct w:val="0"/>
        <w:autoSpaceDE/>
        <w:autoSpaceDN/>
        <w:bidi w:val="0"/>
        <w:adjustRightInd/>
        <w:snapToGrid/>
        <w:spacing w:line="500" w:lineRule="exact"/>
        <w:ind w:firstLine="4480" w:firstLineChars="16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日期：</w:t>
      </w:r>
    </w:p>
    <w:p w14:paraId="53FFDDF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E422CA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8F41F0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3E47437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7B7E798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300662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23D68E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1DCEF48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183E5DF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01151E1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3D68BF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704DF3A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261BA7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黑体_GBK" w:cs="Times New Roman"/>
          <w:color w:val="auto"/>
          <w:sz w:val="32"/>
          <w:szCs w:val="2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EA3A2">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34F9E">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134F9E">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23E0">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044B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1D9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EE0C6">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7C5EF">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A9F5B"/>
    <w:multiLevelType w:val="singleLevel"/>
    <w:tmpl w:val="887A9F5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56107"/>
    <w:rsid w:val="001009DC"/>
    <w:rsid w:val="00A6244D"/>
    <w:rsid w:val="00A97848"/>
    <w:rsid w:val="01714942"/>
    <w:rsid w:val="019B1886"/>
    <w:rsid w:val="01AA1AC9"/>
    <w:rsid w:val="01F73889"/>
    <w:rsid w:val="02A227A1"/>
    <w:rsid w:val="030A6CC4"/>
    <w:rsid w:val="03494072"/>
    <w:rsid w:val="041A1188"/>
    <w:rsid w:val="043C03D6"/>
    <w:rsid w:val="04BF3ADE"/>
    <w:rsid w:val="04E141CA"/>
    <w:rsid w:val="04FD60F7"/>
    <w:rsid w:val="04FF55BE"/>
    <w:rsid w:val="05195C41"/>
    <w:rsid w:val="055C30DB"/>
    <w:rsid w:val="0580326D"/>
    <w:rsid w:val="05FD2B10"/>
    <w:rsid w:val="067F5F62"/>
    <w:rsid w:val="06A35A78"/>
    <w:rsid w:val="0756593E"/>
    <w:rsid w:val="07BC60B3"/>
    <w:rsid w:val="08955C95"/>
    <w:rsid w:val="08A13C26"/>
    <w:rsid w:val="095852CB"/>
    <w:rsid w:val="096F5AD2"/>
    <w:rsid w:val="0A36039E"/>
    <w:rsid w:val="0A533C12"/>
    <w:rsid w:val="0A6C27E4"/>
    <w:rsid w:val="0AEA4BAD"/>
    <w:rsid w:val="0B325009"/>
    <w:rsid w:val="0BDA2FAB"/>
    <w:rsid w:val="0C8E44C1"/>
    <w:rsid w:val="0CB8518D"/>
    <w:rsid w:val="0CE95B9C"/>
    <w:rsid w:val="0D2564A8"/>
    <w:rsid w:val="0D9553DC"/>
    <w:rsid w:val="0DDF2AFB"/>
    <w:rsid w:val="0DEE5A8C"/>
    <w:rsid w:val="0E1704E7"/>
    <w:rsid w:val="0EAD2BF9"/>
    <w:rsid w:val="0EB126E9"/>
    <w:rsid w:val="0EC31368"/>
    <w:rsid w:val="108A4FA0"/>
    <w:rsid w:val="10923E54"/>
    <w:rsid w:val="110805BA"/>
    <w:rsid w:val="11166833"/>
    <w:rsid w:val="115F467E"/>
    <w:rsid w:val="11770A8C"/>
    <w:rsid w:val="11A1719D"/>
    <w:rsid w:val="11CD2769"/>
    <w:rsid w:val="12331F7F"/>
    <w:rsid w:val="12A56107"/>
    <w:rsid w:val="12AD766B"/>
    <w:rsid w:val="13531FC1"/>
    <w:rsid w:val="138A3509"/>
    <w:rsid w:val="13F40B7A"/>
    <w:rsid w:val="140B63F8"/>
    <w:rsid w:val="14755F67"/>
    <w:rsid w:val="148A26A1"/>
    <w:rsid w:val="148F7029"/>
    <w:rsid w:val="149B04C5"/>
    <w:rsid w:val="14AA333C"/>
    <w:rsid w:val="14B720DC"/>
    <w:rsid w:val="15C42811"/>
    <w:rsid w:val="16EB42BE"/>
    <w:rsid w:val="17946C2D"/>
    <w:rsid w:val="18493992"/>
    <w:rsid w:val="18A64941"/>
    <w:rsid w:val="1954439D"/>
    <w:rsid w:val="1A3E508D"/>
    <w:rsid w:val="1AA72BF2"/>
    <w:rsid w:val="1BE22DFD"/>
    <w:rsid w:val="1BF4269B"/>
    <w:rsid w:val="1BF921D0"/>
    <w:rsid w:val="1BFD0D1C"/>
    <w:rsid w:val="1C275D99"/>
    <w:rsid w:val="1CBE3199"/>
    <w:rsid w:val="1D81597C"/>
    <w:rsid w:val="1DC94F26"/>
    <w:rsid w:val="1DE8288E"/>
    <w:rsid w:val="1FA72FEC"/>
    <w:rsid w:val="1FE10954"/>
    <w:rsid w:val="2000527E"/>
    <w:rsid w:val="202A713C"/>
    <w:rsid w:val="20D12777"/>
    <w:rsid w:val="210963B5"/>
    <w:rsid w:val="21254C15"/>
    <w:rsid w:val="21F5656C"/>
    <w:rsid w:val="229017AC"/>
    <w:rsid w:val="22BD7B2C"/>
    <w:rsid w:val="22D776D9"/>
    <w:rsid w:val="23E629DD"/>
    <w:rsid w:val="23F92711"/>
    <w:rsid w:val="240D1D18"/>
    <w:rsid w:val="2434366B"/>
    <w:rsid w:val="244E72FB"/>
    <w:rsid w:val="25493224"/>
    <w:rsid w:val="25910727"/>
    <w:rsid w:val="25B85CB3"/>
    <w:rsid w:val="261A4227"/>
    <w:rsid w:val="263A491A"/>
    <w:rsid w:val="267B5DCA"/>
    <w:rsid w:val="267E6EFD"/>
    <w:rsid w:val="26DD260F"/>
    <w:rsid w:val="279446B3"/>
    <w:rsid w:val="27C070A1"/>
    <w:rsid w:val="286D7229"/>
    <w:rsid w:val="289D26E1"/>
    <w:rsid w:val="289E5635"/>
    <w:rsid w:val="28D03690"/>
    <w:rsid w:val="29211DC2"/>
    <w:rsid w:val="296F2021"/>
    <w:rsid w:val="29AE296B"/>
    <w:rsid w:val="2A427557"/>
    <w:rsid w:val="2AE546EF"/>
    <w:rsid w:val="2B015402"/>
    <w:rsid w:val="2B7A242A"/>
    <w:rsid w:val="2C2045B2"/>
    <w:rsid w:val="2C683709"/>
    <w:rsid w:val="2C78619D"/>
    <w:rsid w:val="2D0F08AF"/>
    <w:rsid w:val="2D615418"/>
    <w:rsid w:val="2D8B2A2B"/>
    <w:rsid w:val="2DA37249"/>
    <w:rsid w:val="2DFD2700"/>
    <w:rsid w:val="2E56250D"/>
    <w:rsid w:val="2E5F7614"/>
    <w:rsid w:val="2E7F1A64"/>
    <w:rsid w:val="2E965B9E"/>
    <w:rsid w:val="2F3E04FF"/>
    <w:rsid w:val="2F562962"/>
    <w:rsid w:val="2FAA63BD"/>
    <w:rsid w:val="2FD61B58"/>
    <w:rsid w:val="310B3146"/>
    <w:rsid w:val="310D3139"/>
    <w:rsid w:val="31384C69"/>
    <w:rsid w:val="31464ABB"/>
    <w:rsid w:val="31871647"/>
    <w:rsid w:val="31A35A6A"/>
    <w:rsid w:val="321B43C1"/>
    <w:rsid w:val="3236068C"/>
    <w:rsid w:val="32C043F9"/>
    <w:rsid w:val="32D84C7B"/>
    <w:rsid w:val="33482D6D"/>
    <w:rsid w:val="339064C2"/>
    <w:rsid w:val="33B2468A"/>
    <w:rsid w:val="33FE342B"/>
    <w:rsid w:val="348D23BC"/>
    <w:rsid w:val="34A55F7B"/>
    <w:rsid w:val="35260E8C"/>
    <w:rsid w:val="35B50461"/>
    <w:rsid w:val="35F03E22"/>
    <w:rsid w:val="361A196A"/>
    <w:rsid w:val="36545584"/>
    <w:rsid w:val="376932B2"/>
    <w:rsid w:val="378A4460"/>
    <w:rsid w:val="378D51F2"/>
    <w:rsid w:val="3793032E"/>
    <w:rsid w:val="37AB5678"/>
    <w:rsid w:val="37FF7772"/>
    <w:rsid w:val="3845787B"/>
    <w:rsid w:val="3857135C"/>
    <w:rsid w:val="388163D9"/>
    <w:rsid w:val="388C7CF5"/>
    <w:rsid w:val="38AB10BD"/>
    <w:rsid w:val="38D8249D"/>
    <w:rsid w:val="38E2331B"/>
    <w:rsid w:val="38F644E5"/>
    <w:rsid w:val="39E15381"/>
    <w:rsid w:val="3B685395"/>
    <w:rsid w:val="3BD00017"/>
    <w:rsid w:val="3BEF5957"/>
    <w:rsid w:val="3D053A7C"/>
    <w:rsid w:val="3E5A1BA6"/>
    <w:rsid w:val="3ED2798E"/>
    <w:rsid w:val="3EEC1EEC"/>
    <w:rsid w:val="3F0D4E6A"/>
    <w:rsid w:val="3FD17C46"/>
    <w:rsid w:val="40166CB2"/>
    <w:rsid w:val="401F09B1"/>
    <w:rsid w:val="40E02836"/>
    <w:rsid w:val="416529A9"/>
    <w:rsid w:val="41974570"/>
    <w:rsid w:val="41BE41FA"/>
    <w:rsid w:val="41DF2AEE"/>
    <w:rsid w:val="42923C28"/>
    <w:rsid w:val="42CC010B"/>
    <w:rsid w:val="42FD2B88"/>
    <w:rsid w:val="432804C5"/>
    <w:rsid w:val="43CF4ABF"/>
    <w:rsid w:val="43E97C54"/>
    <w:rsid w:val="441B3B85"/>
    <w:rsid w:val="4475773A"/>
    <w:rsid w:val="447C2876"/>
    <w:rsid w:val="44C4421D"/>
    <w:rsid w:val="44F87A23"/>
    <w:rsid w:val="45737E49"/>
    <w:rsid w:val="45F8417E"/>
    <w:rsid w:val="461E1AB1"/>
    <w:rsid w:val="469C1173"/>
    <w:rsid w:val="470E79D1"/>
    <w:rsid w:val="47D46525"/>
    <w:rsid w:val="48174BDD"/>
    <w:rsid w:val="48A00AFD"/>
    <w:rsid w:val="48BD6017"/>
    <w:rsid w:val="49255061"/>
    <w:rsid w:val="498B7EF7"/>
    <w:rsid w:val="4A1B043B"/>
    <w:rsid w:val="4AA03036"/>
    <w:rsid w:val="4B0D4AB5"/>
    <w:rsid w:val="4B11183E"/>
    <w:rsid w:val="4B3F45FD"/>
    <w:rsid w:val="4BEC0155"/>
    <w:rsid w:val="4C0D7947"/>
    <w:rsid w:val="4C350E7E"/>
    <w:rsid w:val="4C417F01"/>
    <w:rsid w:val="4C517DA8"/>
    <w:rsid w:val="4C8C73CE"/>
    <w:rsid w:val="4C9E0CAE"/>
    <w:rsid w:val="4CD362CA"/>
    <w:rsid w:val="4D4D1254"/>
    <w:rsid w:val="4D550108"/>
    <w:rsid w:val="4D6D377D"/>
    <w:rsid w:val="4E3E0B9C"/>
    <w:rsid w:val="4E4869FD"/>
    <w:rsid w:val="4E597784"/>
    <w:rsid w:val="4E8A5B90"/>
    <w:rsid w:val="4E9C3B15"/>
    <w:rsid w:val="4F0E4A13"/>
    <w:rsid w:val="4F1C1B57"/>
    <w:rsid w:val="4F8B3D96"/>
    <w:rsid w:val="4FC926E8"/>
    <w:rsid w:val="504728B1"/>
    <w:rsid w:val="50940F47"/>
    <w:rsid w:val="50B810C1"/>
    <w:rsid w:val="50F97DF7"/>
    <w:rsid w:val="52A80CDA"/>
    <w:rsid w:val="52B7716F"/>
    <w:rsid w:val="52CF3B95"/>
    <w:rsid w:val="52D936D4"/>
    <w:rsid w:val="52F44E77"/>
    <w:rsid w:val="53833795"/>
    <w:rsid w:val="538A6632"/>
    <w:rsid w:val="53901E9A"/>
    <w:rsid w:val="53ED523B"/>
    <w:rsid w:val="544467E1"/>
    <w:rsid w:val="546B0492"/>
    <w:rsid w:val="54A120E0"/>
    <w:rsid w:val="552D6192"/>
    <w:rsid w:val="554967A4"/>
    <w:rsid w:val="55591B89"/>
    <w:rsid w:val="55845599"/>
    <w:rsid w:val="55AA2FBB"/>
    <w:rsid w:val="56446F6C"/>
    <w:rsid w:val="570D735E"/>
    <w:rsid w:val="57B4280D"/>
    <w:rsid w:val="57D55F88"/>
    <w:rsid w:val="583F0B04"/>
    <w:rsid w:val="59080725"/>
    <w:rsid w:val="592A4DE4"/>
    <w:rsid w:val="595535D6"/>
    <w:rsid w:val="59E4254F"/>
    <w:rsid w:val="59F82547"/>
    <w:rsid w:val="5A3D1170"/>
    <w:rsid w:val="5B340130"/>
    <w:rsid w:val="5B595267"/>
    <w:rsid w:val="5B9A5469"/>
    <w:rsid w:val="5DB7617E"/>
    <w:rsid w:val="5E414F68"/>
    <w:rsid w:val="5E631F59"/>
    <w:rsid w:val="5EBE29F0"/>
    <w:rsid w:val="5EC2745F"/>
    <w:rsid w:val="5F2C4DCC"/>
    <w:rsid w:val="5FA22D09"/>
    <w:rsid w:val="5FCC119A"/>
    <w:rsid w:val="5FF60D4C"/>
    <w:rsid w:val="60191836"/>
    <w:rsid w:val="603B1646"/>
    <w:rsid w:val="60A5761D"/>
    <w:rsid w:val="60D120E5"/>
    <w:rsid w:val="6138147B"/>
    <w:rsid w:val="61B10D27"/>
    <w:rsid w:val="61FA737D"/>
    <w:rsid w:val="622B0413"/>
    <w:rsid w:val="62DD052C"/>
    <w:rsid w:val="63804A53"/>
    <w:rsid w:val="639332E1"/>
    <w:rsid w:val="64153CF6"/>
    <w:rsid w:val="641B57B0"/>
    <w:rsid w:val="6425652C"/>
    <w:rsid w:val="64CD7F6A"/>
    <w:rsid w:val="652E32C1"/>
    <w:rsid w:val="66C7577B"/>
    <w:rsid w:val="67423054"/>
    <w:rsid w:val="674D7D2D"/>
    <w:rsid w:val="67A755AC"/>
    <w:rsid w:val="67E934CF"/>
    <w:rsid w:val="682409AB"/>
    <w:rsid w:val="686D2352"/>
    <w:rsid w:val="68891D50"/>
    <w:rsid w:val="68C35AE5"/>
    <w:rsid w:val="68CA3301"/>
    <w:rsid w:val="69037D42"/>
    <w:rsid w:val="6931738B"/>
    <w:rsid w:val="69A71894"/>
    <w:rsid w:val="69D56401"/>
    <w:rsid w:val="69EE1271"/>
    <w:rsid w:val="6A2B6021"/>
    <w:rsid w:val="6ABA73A5"/>
    <w:rsid w:val="6B760DE7"/>
    <w:rsid w:val="6C0E79A8"/>
    <w:rsid w:val="6C164AAF"/>
    <w:rsid w:val="6C25069C"/>
    <w:rsid w:val="6C47110C"/>
    <w:rsid w:val="6C950597"/>
    <w:rsid w:val="6CC2270C"/>
    <w:rsid w:val="6D5C2995"/>
    <w:rsid w:val="6E296D1B"/>
    <w:rsid w:val="6E5B49FB"/>
    <w:rsid w:val="6ECE1671"/>
    <w:rsid w:val="6F714CE8"/>
    <w:rsid w:val="6F8306AD"/>
    <w:rsid w:val="6FC22F83"/>
    <w:rsid w:val="6FED08DE"/>
    <w:rsid w:val="706A7177"/>
    <w:rsid w:val="70A408DB"/>
    <w:rsid w:val="711A34A8"/>
    <w:rsid w:val="715916C6"/>
    <w:rsid w:val="71804EA4"/>
    <w:rsid w:val="7215689C"/>
    <w:rsid w:val="725A3947"/>
    <w:rsid w:val="72606A84"/>
    <w:rsid w:val="72A26EFE"/>
    <w:rsid w:val="731B7655"/>
    <w:rsid w:val="732400E1"/>
    <w:rsid w:val="73397B03"/>
    <w:rsid w:val="733B5062"/>
    <w:rsid w:val="74D845CC"/>
    <w:rsid w:val="7510653F"/>
    <w:rsid w:val="7517492D"/>
    <w:rsid w:val="751B4924"/>
    <w:rsid w:val="75267B11"/>
    <w:rsid w:val="75994786"/>
    <w:rsid w:val="75AD3D8E"/>
    <w:rsid w:val="75D67789"/>
    <w:rsid w:val="7662101C"/>
    <w:rsid w:val="766D176F"/>
    <w:rsid w:val="767B0E6C"/>
    <w:rsid w:val="76F1414E"/>
    <w:rsid w:val="771D3195"/>
    <w:rsid w:val="7725204A"/>
    <w:rsid w:val="778169C9"/>
    <w:rsid w:val="77AF64E3"/>
    <w:rsid w:val="77CC3B2B"/>
    <w:rsid w:val="77DF044B"/>
    <w:rsid w:val="77FE2FC7"/>
    <w:rsid w:val="781F4CEB"/>
    <w:rsid w:val="782227CB"/>
    <w:rsid w:val="786646C8"/>
    <w:rsid w:val="78D67AA0"/>
    <w:rsid w:val="78EC19BD"/>
    <w:rsid w:val="78FE478C"/>
    <w:rsid w:val="7A564C7C"/>
    <w:rsid w:val="7ADB139D"/>
    <w:rsid w:val="7AF64429"/>
    <w:rsid w:val="7B2745E3"/>
    <w:rsid w:val="7B486307"/>
    <w:rsid w:val="7BAF3EEB"/>
    <w:rsid w:val="7BE04869"/>
    <w:rsid w:val="7C036DFE"/>
    <w:rsid w:val="7C482A62"/>
    <w:rsid w:val="7C49034C"/>
    <w:rsid w:val="7C834CAD"/>
    <w:rsid w:val="7CA2303F"/>
    <w:rsid w:val="7CDC5B66"/>
    <w:rsid w:val="7D3612AD"/>
    <w:rsid w:val="7D711B45"/>
    <w:rsid w:val="7D85291F"/>
    <w:rsid w:val="7E0E6A9A"/>
    <w:rsid w:val="7E245E42"/>
    <w:rsid w:val="7E33504C"/>
    <w:rsid w:val="7EFD7B28"/>
    <w:rsid w:val="7F1668FD"/>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黑体" w:hAnsi="黑体" w:eastAsia="黑体" w:cs="黑体"/>
      <w:sz w:val="16"/>
      <w:szCs w:val="16"/>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napToGrid w:val="0"/>
      <w:spacing w:before="240" w:after="60"/>
      <w:jc w:val="center"/>
      <w:outlineLvl w:val="0"/>
    </w:pPr>
    <w:rPr>
      <w:rFonts w:ascii="Cambria" w:hAnsi="Cambria"/>
      <w:b/>
      <w:bCs/>
      <w:sz w:val="44"/>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4489</Words>
  <Characters>4691</Characters>
  <Lines>0</Lines>
  <Paragraphs>0</Paragraphs>
  <TotalTime>25</TotalTime>
  <ScaleCrop>false</ScaleCrop>
  <LinksUpToDate>false</LinksUpToDate>
  <CharactersWithSpaces>4829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2025-09-15T07:48:00Z</dcterms:created>
  <dc:creator>TF</dc:creator>
  <cp:lastModifiedBy>TF</cp:lastModifiedBy>
  <cp:lastPrinted>2025-09-18T02:19:00Z</cp:lastPrinted>
  <dcterms:modified xsi:type="dcterms:W3CDTF">2026-01-30T01:38:41Z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11D07F1EEEAE447B9F11AD2CA45494AF_13</vt:lpwstr>
  </property>
  <property fmtid="{D5CDD505-2E9C-101B-9397-08002B2CF9AE}" pid="4" name="KSOTemplateDocerSaveRecord">
    <vt:lpwstr>eyJoZGlkIjoiNDk0Nzc2YTY3MDE3ODMxY2Y4YmJjYzljYzNkYTI2YTYiLCJ1c2VySWQiOiI3NTc0OTQyMTQifQ==</vt:lpwstr>
  </property>
</Properties>
</file>